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FFBF3" w14:textId="3A61EAAE" w:rsidR="00813B0A" w:rsidRPr="00B46FD4" w:rsidRDefault="00EC595A" w:rsidP="00827637">
      <w:pPr>
        <w:rPr>
          <w:rFonts w:ascii="Akkurat Pro" w:hAnsi="Akkurat Pro" w:cs="AppleSystemUIFont"/>
          <w:b/>
          <w:bCs/>
          <w:color w:val="000000" w:themeColor="text1"/>
          <w:kern w:val="0"/>
          <w:sz w:val="40"/>
          <w:szCs w:val="32"/>
          <w:lang w:val="en-GB"/>
        </w:rPr>
      </w:pPr>
      <w:r w:rsidRPr="00B46FD4">
        <w:rPr>
          <w:rFonts w:ascii="Akkurat Pro" w:hAnsi="Akkurat Pro" w:cs="AppleSystemUIFont"/>
          <w:b/>
          <w:bCs/>
          <w:color w:val="000000" w:themeColor="text1"/>
          <w:kern w:val="0"/>
          <w:sz w:val="40"/>
          <w:szCs w:val="32"/>
          <w:lang w:val="en-GB"/>
        </w:rPr>
        <w:t xml:space="preserve">He Toi Whakairo, He Mana </w:t>
      </w:r>
      <w:proofErr w:type="spellStart"/>
      <w:r w:rsidRPr="00B46FD4">
        <w:rPr>
          <w:rFonts w:ascii="Akkurat Pro" w:hAnsi="Akkurat Pro" w:cs="AppleSystemUIFont"/>
          <w:b/>
          <w:bCs/>
          <w:color w:val="000000" w:themeColor="text1"/>
          <w:kern w:val="0"/>
          <w:sz w:val="40"/>
          <w:szCs w:val="32"/>
          <w:lang w:val="en-GB"/>
        </w:rPr>
        <w:t>Tangata</w:t>
      </w:r>
      <w:proofErr w:type="spellEnd"/>
    </w:p>
    <w:p w14:paraId="052E6387" w14:textId="77777777" w:rsidR="00EC595A" w:rsidRPr="00B46FD4" w:rsidRDefault="00EC595A" w:rsidP="00827637">
      <w:pPr>
        <w:rPr>
          <w:rFonts w:ascii="Akkurat Pro" w:hAnsi="Akkurat Pro" w:cs="AppleSystemUIFont"/>
          <w:color w:val="000000" w:themeColor="text1"/>
          <w:kern w:val="0"/>
          <w:lang w:val="en-GB"/>
        </w:rPr>
      </w:pPr>
    </w:p>
    <w:p w14:paraId="6A9DA42C" w14:textId="77777777" w:rsidR="00EC595A" w:rsidRPr="00B46FD4" w:rsidRDefault="00EC595A" w:rsidP="00827637">
      <w:pPr>
        <w:pStyle w:val="BasicParagraph"/>
        <w:spacing w:line="240" w:lineRule="auto"/>
        <w:rPr>
          <w:rFonts w:ascii="Akkurat Pro" w:hAnsi="Akkurat Pro" w:cs="Akkurat Pro"/>
          <w:color w:val="000000" w:themeColor="text1"/>
        </w:rPr>
      </w:pPr>
      <w:r w:rsidRPr="00B46FD4">
        <w:rPr>
          <w:rFonts w:ascii="Akkurat Pro" w:hAnsi="Akkurat Pro" w:cs="Akkurat Pro"/>
          <w:color w:val="000000" w:themeColor="text1"/>
        </w:rPr>
        <w:t xml:space="preserve">He Toi Whakairo, He Mana </w:t>
      </w:r>
      <w:proofErr w:type="spellStart"/>
      <w:r w:rsidRPr="00B46FD4">
        <w:rPr>
          <w:rFonts w:ascii="Akkurat Pro" w:hAnsi="Akkurat Pro" w:cs="Akkurat Pro"/>
          <w:color w:val="000000" w:themeColor="text1"/>
        </w:rPr>
        <w:t>Tangata</w:t>
      </w:r>
      <w:proofErr w:type="spellEnd"/>
    </w:p>
    <w:p w14:paraId="04478F83" w14:textId="7D741D86" w:rsidR="00EC595A" w:rsidRPr="00B46FD4" w:rsidRDefault="00EC595A" w:rsidP="00827637">
      <w:pPr>
        <w:pStyle w:val="BasicParagraph"/>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Where there is artistic excellence, there is human dignity</w:t>
      </w:r>
    </w:p>
    <w:p w14:paraId="037ED394" w14:textId="77777777" w:rsidR="00EC595A" w:rsidRPr="00B46FD4" w:rsidRDefault="00EC595A" w:rsidP="00827637">
      <w:pPr>
        <w:pStyle w:val="BasicParagraph"/>
        <w:spacing w:line="240" w:lineRule="auto"/>
        <w:rPr>
          <w:rFonts w:ascii="Akkurat Pro Light" w:hAnsi="Akkurat Pro Light" w:cs="Akkurat Pro Light"/>
          <w:color w:val="000000" w:themeColor="text1"/>
        </w:rPr>
      </w:pPr>
    </w:p>
    <w:p w14:paraId="2AAB259A" w14:textId="77777777" w:rsidR="00EC595A" w:rsidRPr="00B46FD4" w:rsidRDefault="00EC595A" w:rsidP="00827637">
      <w:pPr>
        <w:pStyle w:val="BasicParagraph"/>
        <w:suppressAutoHyphens/>
        <w:spacing w:line="240" w:lineRule="auto"/>
        <w:rPr>
          <w:rFonts w:ascii="Akkurat Pro Light" w:hAnsi="Akkurat Pro Light" w:cs="Akkurat Pro Light"/>
          <w:i/>
          <w:iCs/>
          <w:color w:val="000000" w:themeColor="text1"/>
        </w:rPr>
      </w:pPr>
      <w:r w:rsidRPr="00B46FD4">
        <w:rPr>
          <w:rFonts w:ascii="Akkurat Pro Light" w:hAnsi="Akkurat Pro Light" w:cs="Akkurat Pro Light"/>
          <w:i/>
          <w:iCs/>
          <w:color w:val="000000" w:themeColor="text1"/>
        </w:rPr>
        <w:t>Best practice for Toi Māori within the built environment</w:t>
      </w:r>
    </w:p>
    <w:p w14:paraId="6F54DD48" w14:textId="77777777" w:rsidR="00EC595A" w:rsidRPr="00B46FD4" w:rsidRDefault="00EC595A" w:rsidP="00827637">
      <w:pPr>
        <w:pStyle w:val="BasicParagraph"/>
        <w:spacing w:line="240" w:lineRule="auto"/>
        <w:rPr>
          <w:rFonts w:ascii="Akkurat Pro Light" w:hAnsi="Akkurat Pro Light" w:cs="Akkurat Pro Light"/>
          <w:color w:val="B15827"/>
        </w:rPr>
      </w:pPr>
    </w:p>
    <w:p w14:paraId="5EA5F335" w14:textId="77777777" w:rsidR="00EC595A" w:rsidRPr="00B46FD4" w:rsidRDefault="00EC595A" w:rsidP="00827637">
      <w:pPr>
        <w:pStyle w:val="BasicParagraph"/>
        <w:suppressAutoHyphens/>
        <w:spacing w:line="240" w:lineRule="auto"/>
        <w:rPr>
          <w:rFonts w:ascii="Akkurat Pro Light" w:hAnsi="Akkurat Pro Light" w:cs="Akkurat Pro"/>
          <w:b/>
          <w:bCs/>
          <w:color w:val="B15827"/>
          <w:sz w:val="32"/>
          <w:szCs w:val="32"/>
        </w:rPr>
      </w:pPr>
      <w:proofErr w:type="spellStart"/>
      <w:r w:rsidRPr="00B46FD4">
        <w:rPr>
          <w:rFonts w:ascii="Akkurat Pro Light" w:hAnsi="Akkurat Pro Light" w:cs="Akkurat Pro"/>
          <w:b/>
          <w:bCs/>
          <w:color w:val="B15827"/>
          <w:sz w:val="32"/>
          <w:szCs w:val="32"/>
        </w:rPr>
        <w:t>Ngā</w:t>
      </w:r>
      <w:proofErr w:type="spellEnd"/>
      <w:r w:rsidRPr="00B46FD4">
        <w:rPr>
          <w:rFonts w:ascii="Akkurat Pro Light" w:hAnsi="Akkurat Pro Light" w:cs="Akkurat Pro"/>
          <w:b/>
          <w:bCs/>
          <w:color w:val="B15827"/>
          <w:sz w:val="32"/>
          <w:szCs w:val="32"/>
        </w:rPr>
        <w:t xml:space="preserve"> </w:t>
      </w:r>
      <w:proofErr w:type="spellStart"/>
      <w:r w:rsidRPr="00B46FD4">
        <w:rPr>
          <w:rFonts w:ascii="Akkurat Pro Light" w:hAnsi="Akkurat Pro Light" w:cs="Akkurat Pro"/>
          <w:b/>
          <w:bCs/>
          <w:color w:val="B15827"/>
          <w:sz w:val="32"/>
          <w:szCs w:val="32"/>
        </w:rPr>
        <w:t>aho</w:t>
      </w:r>
      <w:proofErr w:type="spellEnd"/>
      <w:r w:rsidRPr="00B46FD4">
        <w:rPr>
          <w:rFonts w:ascii="Akkurat Pro Light" w:hAnsi="Akkurat Pro Light" w:cs="Akkurat Pro"/>
          <w:b/>
          <w:bCs/>
          <w:color w:val="B15827"/>
          <w:sz w:val="32"/>
          <w:szCs w:val="32"/>
        </w:rPr>
        <w:t xml:space="preserve"> </w:t>
      </w:r>
      <w:proofErr w:type="spellStart"/>
      <w:r w:rsidRPr="00B46FD4">
        <w:rPr>
          <w:rFonts w:ascii="Akkurat Pro Light" w:hAnsi="Akkurat Pro Light" w:cs="Akkurat Pro"/>
          <w:b/>
          <w:bCs/>
          <w:color w:val="B15827"/>
          <w:sz w:val="32"/>
          <w:szCs w:val="32"/>
        </w:rPr>
        <w:t>mātauranga</w:t>
      </w:r>
      <w:proofErr w:type="spellEnd"/>
      <w:r w:rsidRPr="00B46FD4">
        <w:rPr>
          <w:rFonts w:ascii="Akkurat Pro Light" w:hAnsi="Akkurat Pro Light" w:cs="Akkurat Pro"/>
          <w:b/>
          <w:bCs/>
          <w:color w:val="B15827"/>
          <w:sz w:val="32"/>
          <w:szCs w:val="32"/>
        </w:rPr>
        <w:t xml:space="preserve"> </w:t>
      </w:r>
    </w:p>
    <w:p w14:paraId="7DD4AA3D" w14:textId="1F701611" w:rsidR="00EC595A" w:rsidRPr="00B46FD4" w:rsidRDefault="00EC595A" w:rsidP="00827637">
      <w:pPr>
        <w:pStyle w:val="BasicParagraph"/>
        <w:spacing w:line="240" w:lineRule="auto"/>
        <w:rPr>
          <w:rFonts w:ascii="Akkurat Pro Light" w:hAnsi="Akkurat Pro Light" w:cs="Akkurat Pro Light"/>
          <w:color w:val="B15827"/>
          <w:sz w:val="32"/>
          <w:szCs w:val="32"/>
        </w:rPr>
      </w:pPr>
      <w:r w:rsidRPr="00B46FD4">
        <w:rPr>
          <w:rFonts w:ascii="Akkurat Pro Light" w:hAnsi="Akkurat Pro Light" w:cs="Akkurat Pro Light"/>
          <w:color w:val="B15827"/>
          <w:sz w:val="32"/>
          <w:szCs w:val="32"/>
        </w:rPr>
        <w:t>Contributors</w:t>
      </w:r>
    </w:p>
    <w:p w14:paraId="0695EFEC" w14:textId="77777777" w:rsidR="00EC595A" w:rsidRPr="00B46FD4" w:rsidRDefault="00EC595A" w:rsidP="00827637">
      <w:pPr>
        <w:pStyle w:val="BasicParagraph"/>
        <w:spacing w:line="240" w:lineRule="auto"/>
        <w:rPr>
          <w:rFonts w:ascii="Akkurat Pro Light" w:hAnsi="Akkurat Pro Light" w:cs="Akkurat Pro Light"/>
          <w:color w:val="000000" w:themeColor="text1"/>
        </w:rPr>
      </w:pPr>
    </w:p>
    <w:p w14:paraId="4D766CFA" w14:textId="08815495"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Toi Mai would like to acknowledge the time and contribution of the following people, whose insights, generosity and commitment have been vital in bringing this report to life: </w:t>
      </w:r>
    </w:p>
    <w:p w14:paraId="4BE0C16D" w14:textId="77777777" w:rsidR="00EC595A" w:rsidRPr="00B46FD4" w:rsidRDefault="00EC595A" w:rsidP="00827637">
      <w:pPr>
        <w:pStyle w:val="BasicParagraph"/>
        <w:spacing w:line="240" w:lineRule="auto"/>
        <w:rPr>
          <w:rFonts w:ascii="Akkurat Pro Light" w:hAnsi="Akkurat Pro Light" w:cs="Akkurat Pro Light"/>
          <w:color w:val="000000" w:themeColor="text1"/>
        </w:rPr>
      </w:pPr>
    </w:p>
    <w:p w14:paraId="7AEFF24E" w14:textId="77777777" w:rsidR="00EC595A" w:rsidRPr="00B46FD4" w:rsidRDefault="00EC595A" w:rsidP="00827637">
      <w:pPr>
        <w:pStyle w:val="BasicParagraph"/>
        <w:suppressAutoHyphens/>
        <w:spacing w:line="240" w:lineRule="auto"/>
        <w:rPr>
          <w:rFonts w:ascii="Akkurat Pro" w:hAnsi="Akkurat Pro" w:cs="Akkurat Pro"/>
          <w:color w:val="7C8B61"/>
        </w:rPr>
      </w:pPr>
      <w:r w:rsidRPr="00B46FD4">
        <w:rPr>
          <w:rFonts w:ascii="Akkurat Pro" w:hAnsi="Akkurat Pro" w:cs="Akkurat Pro"/>
          <w:color w:val="7C8B61"/>
        </w:rPr>
        <w:t>Wānanga participants</w:t>
      </w:r>
    </w:p>
    <w:p w14:paraId="622FA028"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 </w:t>
      </w:r>
    </w:p>
    <w:p w14:paraId="582015BE"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roofErr w:type="spellStart"/>
      <w:r w:rsidRPr="00B46FD4">
        <w:rPr>
          <w:rFonts w:ascii="Akkurat Pro Light" w:hAnsi="Akkurat Pro Light" w:cs="Akkurat Pro"/>
          <w:color w:val="000000" w:themeColor="text1"/>
        </w:rPr>
        <w:t>Rāmeka</w:t>
      </w:r>
      <w:proofErr w:type="spellEnd"/>
      <w:r w:rsidRPr="00B46FD4">
        <w:rPr>
          <w:rFonts w:ascii="Akkurat Pro Light" w:hAnsi="Akkurat Pro Light" w:cs="Akkurat Pro"/>
          <w:color w:val="000000" w:themeColor="text1"/>
        </w:rPr>
        <w:t xml:space="preserve"> Alexander-</w:t>
      </w:r>
      <w:proofErr w:type="spellStart"/>
      <w:r w:rsidRPr="00B46FD4">
        <w:rPr>
          <w:rFonts w:ascii="Akkurat Pro Light" w:hAnsi="Akkurat Pro Light" w:cs="Akkurat Pro"/>
          <w:color w:val="000000" w:themeColor="text1"/>
        </w:rPr>
        <w:t>Tu’inukuafe</w:t>
      </w:r>
      <w:proofErr w:type="spellEnd"/>
    </w:p>
    <w:p w14:paraId="61EEF37C"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Maree Brannigan</w:t>
      </w:r>
    </w:p>
    <w:p w14:paraId="26FFD79B"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Josephine Clarke</w:t>
      </w:r>
    </w:p>
    <w:p w14:paraId="3FFF1CF1"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Rau Hoskins</w:t>
      </w:r>
    </w:p>
    <w:p w14:paraId="390615E7"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Lee Hunter</w:t>
      </w:r>
    </w:p>
    <w:p w14:paraId="39831C48"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Rangi Kipa</w:t>
      </w:r>
    </w:p>
    <w:p w14:paraId="75E0B611"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Matthew McIntyre-Wilson</w:t>
      </w:r>
    </w:p>
    <w:p w14:paraId="48B5A80E"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Tyrone Ohia</w:t>
      </w:r>
    </w:p>
    <w:p w14:paraId="7BFD00EA"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Julie </w:t>
      </w:r>
      <w:proofErr w:type="spellStart"/>
      <w:r w:rsidRPr="00B46FD4">
        <w:rPr>
          <w:rFonts w:ascii="Akkurat Pro Light" w:hAnsi="Akkurat Pro Light" w:cs="Akkurat Pro"/>
          <w:color w:val="000000" w:themeColor="text1"/>
        </w:rPr>
        <w:t>Paama</w:t>
      </w:r>
      <w:proofErr w:type="spellEnd"/>
      <w:r w:rsidRPr="00B46FD4">
        <w:rPr>
          <w:rFonts w:ascii="Akkurat Pro Light" w:hAnsi="Akkurat Pro Light" w:cs="Akkurat Pro"/>
          <w:color w:val="000000" w:themeColor="text1"/>
        </w:rPr>
        <w:t>-Pengelly</w:t>
      </w:r>
    </w:p>
    <w:p w14:paraId="34191D6D"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roofErr w:type="spellStart"/>
      <w:r w:rsidRPr="00B46FD4">
        <w:rPr>
          <w:rFonts w:ascii="Akkurat Pro Light" w:hAnsi="Akkurat Pro Light" w:cs="Akkurat Pro"/>
          <w:color w:val="000000" w:themeColor="text1"/>
        </w:rPr>
        <w:t>Tūmarangai</w:t>
      </w:r>
      <w:proofErr w:type="spellEnd"/>
      <w:r w:rsidRPr="00B46FD4">
        <w:rPr>
          <w:rFonts w:ascii="Akkurat Pro Light" w:hAnsi="Akkurat Pro Light" w:cs="Akkurat Pro"/>
          <w:color w:val="000000" w:themeColor="text1"/>
        </w:rPr>
        <w:t xml:space="preserve"> Sciascia</w:t>
      </w:r>
    </w:p>
    <w:p w14:paraId="428AA136"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Kereama </w:t>
      </w:r>
      <w:proofErr w:type="spellStart"/>
      <w:r w:rsidRPr="00B46FD4">
        <w:rPr>
          <w:rFonts w:ascii="Akkurat Pro Light" w:hAnsi="Akkurat Pro Light" w:cs="Akkurat Pro"/>
          <w:color w:val="000000" w:themeColor="text1"/>
        </w:rPr>
        <w:t>Taepa</w:t>
      </w:r>
      <w:proofErr w:type="spellEnd"/>
    </w:p>
    <w:p w14:paraId="5B575A73"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Suzanne Tamaki</w:t>
      </w:r>
    </w:p>
    <w:p w14:paraId="4135D2B5"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Graham Tipene</w:t>
      </w:r>
    </w:p>
    <w:p w14:paraId="48E136EE"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Karl Wixon – Wānanga facilitator </w:t>
      </w:r>
    </w:p>
    <w:p w14:paraId="6EF5C0B5"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
    <w:p w14:paraId="030525C0" w14:textId="3D88321E" w:rsidR="00EC595A" w:rsidRPr="00B46FD4" w:rsidRDefault="00EC595A" w:rsidP="00827637">
      <w:pPr>
        <w:pStyle w:val="BasicParagraph"/>
        <w:suppressAutoHyphens/>
        <w:spacing w:line="240" w:lineRule="auto"/>
        <w:rPr>
          <w:rFonts w:ascii="Akkurat Pro Light" w:hAnsi="Akkurat Pro Light" w:cs="Akkurat Pro"/>
          <w:b/>
          <w:bCs/>
          <w:color w:val="7C8B61"/>
        </w:rPr>
      </w:pPr>
      <w:r w:rsidRPr="00B46FD4">
        <w:rPr>
          <w:rFonts w:ascii="Akkurat Pro Light" w:hAnsi="Akkurat Pro Light" w:cs="Akkurat Pro"/>
          <w:b/>
          <w:bCs/>
          <w:color w:val="7C8B61"/>
        </w:rPr>
        <w:t>Individuals whose contributions also shaped the mahi</w:t>
      </w:r>
    </w:p>
    <w:p w14:paraId="7785EFB1"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
    <w:p w14:paraId="68495B4D"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roofErr w:type="spellStart"/>
      <w:r w:rsidRPr="00B46FD4">
        <w:rPr>
          <w:rFonts w:ascii="Akkurat Pro Light" w:hAnsi="Akkurat Pro Light" w:cs="Akkurat Pro"/>
          <w:color w:val="000000" w:themeColor="text1"/>
        </w:rPr>
        <w:t>Veranoa</w:t>
      </w:r>
      <w:proofErr w:type="spellEnd"/>
      <w:r w:rsidRPr="00B46FD4">
        <w:rPr>
          <w:rFonts w:ascii="Akkurat Pro Light" w:hAnsi="Akkurat Pro Light" w:cs="Akkurat Pro"/>
          <w:color w:val="000000" w:themeColor="text1"/>
        </w:rPr>
        <w:t xml:space="preserve"> Hetet</w:t>
      </w:r>
    </w:p>
    <w:p w14:paraId="61408F6F"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Len Hetet</w:t>
      </w:r>
    </w:p>
    <w:p w14:paraId="04CB75D6"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Natalie Jones</w:t>
      </w:r>
    </w:p>
    <w:p w14:paraId="0C74446C"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Karepa Wall</w:t>
      </w:r>
    </w:p>
    <w:p w14:paraId="14532629" w14:textId="77777777" w:rsidR="00EC595A" w:rsidRPr="00B46FD4" w:rsidRDefault="00EC595A" w:rsidP="00827637">
      <w:pPr>
        <w:pStyle w:val="BasicParagraph"/>
        <w:suppressAutoHyphens/>
        <w:spacing w:line="240" w:lineRule="auto"/>
        <w:rPr>
          <w:rFonts w:ascii="Akkurat Pro Light" w:hAnsi="Akkurat Pro Light" w:cs="Akkurat Pro"/>
          <w:color w:val="000000" w:themeColor="text1"/>
        </w:rPr>
      </w:pPr>
    </w:p>
    <w:p w14:paraId="6371A71E" w14:textId="77777777" w:rsidR="00EC595A" w:rsidRPr="00B46FD4" w:rsidRDefault="00EC595A" w:rsidP="00827637">
      <w:pPr>
        <w:pStyle w:val="BasicParagraph"/>
        <w:suppressAutoHyphens/>
        <w:spacing w:line="240" w:lineRule="auto"/>
        <w:rPr>
          <w:rFonts w:ascii="Akkurat Pro Light" w:hAnsi="Akkurat Pro Light" w:cs="Akkurat Pro"/>
          <w:b/>
          <w:bCs/>
          <w:color w:val="7C8B61"/>
        </w:rPr>
      </w:pPr>
      <w:r w:rsidRPr="00B46FD4">
        <w:rPr>
          <w:rFonts w:ascii="Akkurat Pro Light" w:hAnsi="Akkurat Pro Light" w:cs="Akkurat Pro"/>
          <w:b/>
          <w:bCs/>
          <w:color w:val="7C8B61"/>
        </w:rPr>
        <w:t>Toi Māori Workforce Development Project team</w:t>
      </w:r>
    </w:p>
    <w:p w14:paraId="1A251978"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176DF990" w14:textId="1066791B"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s="Akkurat Pro"/>
          <w:color w:val="000000" w:themeColor="text1"/>
        </w:rPr>
        <w:t>Hinepounamu</w:t>
      </w:r>
      <w:proofErr w:type="spellEnd"/>
      <w:r w:rsidRPr="00B46FD4">
        <w:rPr>
          <w:rFonts w:ascii="Akkurat Pro Light" w:hAnsi="Akkurat Pro Light" w:cs="Akkurat Pro"/>
          <w:color w:val="000000" w:themeColor="text1"/>
        </w:rPr>
        <w:t xml:space="preserve"> Apanui-Barr |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Whatu </w:t>
      </w:r>
      <w:proofErr w:type="spellStart"/>
      <w:r w:rsidRPr="00B46FD4">
        <w:rPr>
          <w:rFonts w:ascii="Akkurat Pro Light" w:hAnsi="Akkurat Pro Light" w:cs="Akkurat Pro Light"/>
          <w:color w:val="000000" w:themeColor="text1"/>
        </w:rPr>
        <w:t>Ohooho</w:t>
      </w:r>
      <w:proofErr w:type="spellEnd"/>
      <w:r w:rsidRPr="00B46FD4">
        <w:rPr>
          <w:rFonts w:ascii="Akkurat Pro Light" w:hAnsi="Akkurat Pro Light" w:cs="Akkurat Pro Light"/>
          <w:color w:val="000000" w:themeColor="text1"/>
        </w:rPr>
        <w:t xml:space="preserve"> / Senior Advisor</w:t>
      </w:r>
    </w:p>
    <w:p w14:paraId="710BD117"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4BAD01EB" w14:textId="65D909E9"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Elisapeta Heta | </w:t>
      </w:r>
      <w:r w:rsidRPr="00B46FD4">
        <w:rPr>
          <w:rFonts w:ascii="Akkurat Pro Light" w:hAnsi="Akkurat Pro Light" w:cs="Akkurat Pro Light"/>
          <w:color w:val="000000" w:themeColor="text1"/>
        </w:rPr>
        <w:t>Consultant</w:t>
      </w:r>
    </w:p>
    <w:p w14:paraId="472F8271"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04ABFC60" w14:textId="4A7D24CD"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 xml:space="preserve">Tama Kirikiri | </w:t>
      </w:r>
      <w:proofErr w:type="spellStart"/>
      <w:r w:rsidRPr="00B46FD4">
        <w:rPr>
          <w:rFonts w:ascii="Akkurat Pro Light" w:hAnsi="Akkurat Pro Light" w:cs="Akkurat Pro Light"/>
          <w:color w:val="000000" w:themeColor="text1"/>
        </w:rPr>
        <w:t>Poumatua</w:t>
      </w:r>
      <w:proofErr w:type="spellEnd"/>
    </w:p>
    <w:p w14:paraId="54FDA1C0"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42C8286A" w14:textId="3B981BA1" w:rsidR="00EC595A" w:rsidRPr="00B46FD4" w:rsidRDefault="00EC595A" w:rsidP="00827637">
      <w:pPr>
        <w:pStyle w:val="BasicParagraph"/>
        <w:suppressAutoHyphens/>
        <w:spacing w:line="240" w:lineRule="auto"/>
        <w:rPr>
          <w:rFonts w:ascii="Akkurat Pro Light" w:hAnsi="Akkurat Pro Light" w:cs="Akkurat Pro"/>
          <w:color w:val="000000" w:themeColor="text1"/>
        </w:rPr>
      </w:pPr>
      <w:proofErr w:type="spellStart"/>
      <w:r w:rsidRPr="00B46FD4">
        <w:rPr>
          <w:rFonts w:ascii="Akkurat Pro Light" w:hAnsi="Akkurat Pro Light" w:cs="Akkurat Pro"/>
          <w:color w:val="000000" w:themeColor="text1"/>
        </w:rPr>
        <w:lastRenderedPageBreak/>
        <w:t>Ngarongoa</w:t>
      </w:r>
      <w:proofErr w:type="spellEnd"/>
      <w:r w:rsidRPr="00B46FD4">
        <w:rPr>
          <w:rFonts w:ascii="Akkurat Pro Light" w:hAnsi="Akkurat Pro Light" w:cs="Akkurat Pro"/>
          <w:color w:val="000000" w:themeColor="text1"/>
        </w:rPr>
        <w:t xml:space="preserve"> Lentfer |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Kanohi</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Ahurea</w:t>
      </w:r>
      <w:proofErr w:type="spellEnd"/>
      <w:r w:rsidRPr="00B46FD4">
        <w:rPr>
          <w:rFonts w:ascii="Akkurat Pro Light" w:hAnsi="Akkurat Pro Light" w:cs="Akkurat Pro Light"/>
          <w:color w:val="000000" w:themeColor="text1"/>
        </w:rPr>
        <w:t xml:space="preserve"> ā-Māori / Māori Specialist</w:t>
      </w:r>
    </w:p>
    <w:p w14:paraId="13C335BD"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3F5F4313" w14:textId="060D3EE4" w:rsidR="00EC595A" w:rsidRPr="00B46FD4" w:rsidRDefault="00EC595A" w:rsidP="00827637">
      <w:pPr>
        <w:pStyle w:val="BasicParagraph"/>
        <w:suppressAutoHyphens/>
        <w:spacing w:line="240" w:lineRule="auto"/>
        <w:rPr>
          <w:rFonts w:ascii="Akkurat Pro Light" w:hAnsi="Akkurat Pro Light" w:cs="Akkurat Pro"/>
          <w:color w:val="000000" w:themeColor="text1"/>
        </w:rPr>
      </w:pPr>
      <w:r w:rsidRPr="00B46FD4">
        <w:rPr>
          <w:rFonts w:ascii="Akkurat Pro Light" w:hAnsi="Akkurat Pro Light" w:cs="Akkurat Pro"/>
          <w:color w:val="000000" w:themeColor="text1"/>
        </w:rPr>
        <w:t xml:space="preserve">Aretha </w:t>
      </w:r>
      <w:proofErr w:type="spellStart"/>
      <w:r w:rsidRPr="00B46FD4">
        <w:rPr>
          <w:rFonts w:ascii="Akkurat Pro Light" w:hAnsi="Akkurat Pro Light" w:cs="Akkurat Pro"/>
          <w:color w:val="000000" w:themeColor="text1"/>
        </w:rPr>
        <w:t>Ngawaka</w:t>
      </w:r>
      <w:proofErr w:type="spellEnd"/>
      <w:r w:rsidRPr="00B46FD4">
        <w:rPr>
          <w:rFonts w:ascii="Akkurat Pro Light" w:hAnsi="Akkurat Pro Light" w:cs="Akkurat Pro"/>
          <w:color w:val="000000" w:themeColor="text1"/>
        </w:rPr>
        <w:t xml:space="preserve"> |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Taungarau</w:t>
      </w:r>
      <w:proofErr w:type="spellEnd"/>
      <w:r w:rsidRPr="00B46FD4">
        <w:rPr>
          <w:rFonts w:ascii="Akkurat Pro Light" w:hAnsi="Akkurat Pro Light" w:cs="Akkurat Pro Light"/>
          <w:color w:val="000000" w:themeColor="text1"/>
        </w:rPr>
        <w:t xml:space="preserve"> / Corporate Services Coordinator</w:t>
      </w:r>
    </w:p>
    <w:p w14:paraId="449D01CD"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76ECA0A4" w14:textId="643BC99A" w:rsidR="00EC595A" w:rsidRPr="00B46FD4" w:rsidRDefault="00EC595A" w:rsidP="00827637">
      <w:pPr>
        <w:pStyle w:val="BasicParagraph"/>
        <w:suppressAutoHyphens/>
        <w:spacing w:line="240" w:lineRule="auto"/>
        <w:rPr>
          <w:rFonts w:ascii="Akkurat Pro Light" w:hAnsi="Akkurat Pro Light" w:cs="Akkurat Pro"/>
          <w:color w:val="000000" w:themeColor="text1"/>
        </w:rPr>
      </w:pPr>
      <w:proofErr w:type="spellStart"/>
      <w:r w:rsidRPr="00B46FD4">
        <w:rPr>
          <w:rFonts w:ascii="Akkurat Pro Light" w:hAnsi="Akkurat Pro Light" w:cs="Akkurat Pro"/>
          <w:color w:val="000000" w:themeColor="text1"/>
        </w:rPr>
        <w:t>Ngataiharuru</w:t>
      </w:r>
      <w:proofErr w:type="spellEnd"/>
      <w:r w:rsidRPr="00B46FD4">
        <w:rPr>
          <w:rFonts w:ascii="Akkurat Pro Light" w:hAnsi="Akkurat Pro Light" w:cs="Akkurat Pro"/>
          <w:color w:val="000000" w:themeColor="text1"/>
        </w:rPr>
        <w:t xml:space="preserve"> </w:t>
      </w:r>
      <w:proofErr w:type="spellStart"/>
      <w:r w:rsidRPr="00B46FD4">
        <w:rPr>
          <w:rFonts w:ascii="Akkurat Pro Light" w:hAnsi="Akkurat Pro Light" w:cs="Akkurat Pro"/>
          <w:color w:val="000000" w:themeColor="text1"/>
        </w:rPr>
        <w:t>Taepa</w:t>
      </w:r>
      <w:proofErr w:type="spellEnd"/>
      <w:r w:rsidRPr="00B46FD4">
        <w:rPr>
          <w:rFonts w:ascii="Akkurat Pro Light" w:hAnsi="Akkurat Pro Light" w:cs="Akkurat Pro"/>
          <w:color w:val="000000" w:themeColor="text1"/>
        </w:rPr>
        <w:t xml:space="preserve"> | </w:t>
      </w:r>
      <w:r w:rsidRPr="00B46FD4">
        <w:rPr>
          <w:rFonts w:ascii="Akkurat Pro Light" w:hAnsi="Akkurat Pro Light" w:cs="Akkurat Pro Light"/>
          <w:color w:val="000000" w:themeColor="text1"/>
        </w:rPr>
        <w:t>Consultant</w:t>
      </w:r>
    </w:p>
    <w:p w14:paraId="371F2274"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1B59C812"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6EDBA6D1" w14:textId="77777777" w:rsidR="00EC595A" w:rsidRPr="00B46FD4" w:rsidRDefault="00EC595A" w:rsidP="00827637">
      <w:pPr>
        <w:pStyle w:val="BasicParagraph"/>
        <w:suppressAutoHyphens/>
        <w:spacing w:line="240" w:lineRule="auto"/>
        <w:rPr>
          <w:rFonts w:ascii="Akkurat Pro Light" w:hAnsi="Akkurat Pro Light" w:cs="Akkurat Pro Light"/>
          <w:b/>
          <w:bCs/>
          <w:color w:val="7C8B61"/>
        </w:rPr>
      </w:pPr>
      <w:r w:rsidRPr="00B46FD4">
        <w:rPr>
          <w:rFonts w:ascii="Akkurat Pro Light" w:hAnsi="Akkurat Pro Light" w:cs="Akkurat Pro"/>
          <w:b/>
          <w:bCs/>
          <w:color w:val="7C8B61"/>
        </w:rPr>
        <w:t>Toi Mai Workforce Development Council Contributors</w:t>
      </w:r>
    </w:p>
    <w:p w14:paraId="7B9B87B3"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7834AB5F" w14:textId="54C663D2"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 xml:space="preserve">Josh Bowen </w:t>
      </w:r>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Pā </w:t>
      </w:r>
      <w:proofErr w:type="spellStart"/>
      <w:r w:rsidRPr="00B46FD4">
        <w:rPr>
          <w:rFonts w:ascii="Akkurat Pro Light" w:hAnsi="Akkurat Pro Light" w:cs="Akkurat Pro Light"/>
          <w:color w:val="000000" w:themeColor="text1"/>
        </w:rPr>
        <w:t>Ohoreo</w:t>
      </w:r>
      <w:proofErr w:type="spellEnd"/>
      <w:r w:rsidRPr="00B46FD4">
        <w:rPr>
          <w:rFonts w:ascii="Akkurat Pro Light" w:hAnsi="Akkurat Pro Light" w:cs="Akkurat Pro Light"/>
          <w:color w:val="000000" w:themeColor="text1"/>
        </w:rPr>
        <w:t xml:space="preserve"> / Communications Advisor</w:t>
      </w:r>
    </w:p>
    <w:p w14:paraId="179F4BE8"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p w14:paraId="252963A1" w14:textId="764EBB29"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Caitlin Dever</w:t>
      </w:r>
      <w:r w:rsidRPr="00B46FD4">
        <w:rPr>
          <w:rFonts w:ascii="Akkurat Pro Light" w:hAnsi="Akkurat Pro Light" w:cs="Akkurat Pro Light"/>
          <w:color w:val="000000" w:themeColor="text1"/>
        </w:rPr>
        <w:t xml:space="preserve"> |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Pā Auaha / Graphic Designer</w:t>
      </w:r>
    </w:p>
    <w:p w14:paraId="3FDFE364"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64571C29" w14:textId="3A8EC428"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 xml:space="preserve">Teara Leaupepe Timoteo </w:t>
      </w:r>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Pā </w:t>
      </w:r>
      <w:proofErr w:type="spellStart"/>
      <w:r w:rsidRPr="00B46FD4">
        <w:rPr>
          <w:rFonts w:ascii="Akkurat Pro Light" w:hAnsi="Akkurat Pro Light" w:cs="Akkurat Pro Light"/>
          <w:color w:val="000000" w:themeColor="text1"/>
        </w:rPr>
        <w:t>Rere</w:t>
      </w:r>
      <w:proofErr w:type="spellEnd"/>
      <w:r w:rsidRPr="00B46FD4">
        <w:rPr>
          <w:rFonts w:ascii="Akkurat Pro Light" w:hAnsi="Akkurat Pro Light" w:cs="Akkurat Pro Light"/>
          <w:color w:val="000000" w:themeColor="text1"/>
        </w:rPr>
        <w:t xml:space="preserve"> Hua / Communication and Marketing Lead</w:t>
      </w:r>
    </w:p>
    <w:p w14:paraId="7CE04C86"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35B37340" w14:textId="253A2622"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 xml:space="preserve">Claire Robinson </w:t>
      </w:r>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Tumu o Toi / Chief Executive</w:t>
      </w:r>
    </w:p>
    <w:p w14:paraId="40591C97"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20CA9D8B" w14:textId="608210E2"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w:color w:val="000000" w:themeColor="text1"/>
        </w:rPr>
        <w:t xml:space="preserve">Steven Youngblood </w:t>
      </w:r>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Poururuku</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Rāngai</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Taumata</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Tirotiro</w:t>
      </w:r>
      <w:proofErr w:type="spellEnd"/>
      <w:r w:rsidRPr="00B46FD4">
        <w:rPr>
          <w:rFonts w:ascii="Akkurat Pro Light" w:hAnsi="Akkurat Pro Light" w:cs="Akkurat Pro Light"/>
          <w:color w:val="000000" w:themeColor="text1"/>
        </w:rPr>
        <w:t xml:space="preserve"> / Acting GM Strategy, Insights and Impact</w:t>
      </w:r>
    </w:p>
    <w:p w14:paraId="43D621BD"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0ED1DCE6"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4F701FA1" w14:textId="77777777" w:rsidR="00EC595A" w:rsidRPr="00B46FD4" w:rsidRDefault="00EC595A" w:rsidP="00B46FD4">
      <w:pPr>
        <w:pStyle w:val="BasicParagraph"/>
        <w:suppressAutoHyphens/>
        <w:spacing w:line="240" w:lineRule="auto"/>
        <w:rPr>
          <w:rFonts w:ascii="Akkurat Pro Light" w:hAnsi="Akkurat Pro Light" w:cs="Akkurat Pro Light"/>
          <w:b/>
          <w:bCs/>
          <w:color w:val="B15827"/>
          <w:sz w:val="32"/>
          <w:szCs w:val="32"/>
        </w:rPr>
      </w:pPr>
      <w:proofErr w:type="spellStart"/>
      <w:r w:rsidRPr="00B46FD4">
        <w:rPr>
          <w:rFonts w:ascii="Akkurat Pro Light" w:hAnsi="Akkurat Pro Light" w:cs="Akkurat Pro"/>
          <w:b/>
          <w:bCs/>
          <w:color w:val="B15827"/>
          <w:sz w:val="32"/>
          <w:szCs w:val="32"/>
        </w:rPr>
        <w:t>Te</w:t>
      </w:r>
      <w:proofErr w:type="spellEnd"/>
      <w:r w:rsidRPr="00B46FD4">
        <w:rPr>
          <w:rFonts w:ascii="Akkurat Pro Light" w:hAnsi="Akkurat Pro Light" w:cs="Akkurat Pro"/>
          <w:b/>
          <w:bCs/>
          <w:color w:val="B15827"/>
          <w:sz w:val="32"/>
          <w:szCs w:val="32"/>
        </w:rPr>
        <w:t xml:space="preserve"> </w:t>
      </w:r>
      <w:proofErr w:type="spellStart"/>
      <w:r w:rsidRPr="00B46FD4">
        <w:rPr>
          <w:rFonts w:ascii="Akkurat Pro Light" w:hAnsi="Akkurat Pro Light" w:cs="Akkurat Pro"/>
          <w:b/>
          <w:bCs/>
          <w:color w:val="B15827"/>
          <w:sz w:val="32"/>
          <w:szCs w:val="32"/>
        </w:rPr>
        <w:t>huahua</w:t>
      </w:r>
      <w:proofErr w:type="spellEnd"/>
      <w:r w:rsidRPr="00B46FD4">
        <w:rPr>
          <w:rFonts w:ascii="Akkurat Pro Light" w:hAnsi="Akkurat Pro Light" w:cs="Akkurat Pro"/>
          <w:b/>
          <w:bCs/>
          <w:color w:val="B15827"/>
          <w:sz w:val="32"/>
          <w:szCs w:val="32"/>
        </w:rPr>
        <w:t xml:space="preserve"> ki </w:t>
      </w:r>
      <w:proofErr w:type="spellStart"/>
      <w:r w:rsidRPr="00B46FD4">
        <w:rPr>
          <w:rFonts w:ascii="Akkurat Pro Light" w:hAnsi="Akkurat Pro Light" w:cs="Akkurat Pro"/>
          <w:b/>
          <w:bCs/>
          <w:color w:val="B15827"/>
          <w:sz w:val="32"/>
          <w:szCs w:val="32"/>
        </w:rPr>
        <w:t>te</w:t>
      </w:r>
      <w:proofErr w:type="spellEnd"/>
      <w:r w:rsidRPr="00B46FD4">
        <w:rPr>
          <w:rFonts w:ascii="Akkurat Pro Light" w:hAnsi="Akkurat Pro Light" w:cs="Akkurat Pro"/>
          <w:b/>
          <w:bCs/>
          <w:color w:val="B15827"/>
          <w:sz w:val="32"/>
          <w:szCs w:val="32"/>
        </w:rPr>
        <w:t xml:space="preserve"> whakairo </w:t>
      </w:r>
    </w:p>
    <w:p w14:paraId="326B1814" w14:textId="1B7A4FFD" w:rsidR="00EC595A" w:rsidRPr="00B46FD4" w:rsidRDefault="00EC595A" w:rsidP="00B46FD4">
      <w:pPr>
        <w:pStyle w:val="BasicParagraph"/>
        <w:suppressAutoHyphens/>
        <w:spacing w:line="240" w:lineRule="auto"/>
        <w:rPr>
          <w:rFonts w:ascii="Akkurat Pro Light" w:hAnsi="Akkurat Pro Light" w:cs="Akkurat Pro Light"/>
          <w:color w:val="B15827"/>
          <w:sz w:val="32"/>
          <w:szCs w:val="32"/>
        </w:rPr>
      </w:pPr>
      <w:r w:rsidRPr="00B46FD4">
        <w:rPr>
          <w:rFonts w:ascii="Akkurat Pro Light" w:hAnsi="Akkurat Pro Light" w:cs="Akkurat Pro Light"/>
          <w:color w:val="B15827"/>
          <w:sz w:val="32"/>
          <w:szCs w:val="32"/>
        </w:rPr>
        <w:t>Executive summary</w:t>
      </w:r>
    </w:p>
    <w:p w14:paraId="0D787071"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3F95024C"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The demand for Māori involvement in New Zealand’s built environment has grown significantly in the past decade. This includes Toi Māori (creative works), strategic planning, creating taonga, cultural leadership and co-designing projects. This report outlines best practice from our research with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and others from within the sector. </w:t>
      </w:r>
    </w:p>
    <w:p w14:paraId="780FBF06"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77A99180" w14:textId="1ED54DA0" w:rsidR="00EC595A" w:rsidRPr="00B46FD4" w:rsidRDefault="00EC595A" w:rsidP="00B46FD4">
      <w:pPr>
        <w:autoSpaceDE w:val="0"/>
        <w:autoSpaceDN w:val="0"/>
        <w:adjustRightInd w:val="0"/>
        <w:rPr>
          <w:rFonts w:ascii="Akkurat Pro Light" w:eastAsia="MS Gothic" w:hAnsi="Akkurat Pro Light" w:cs="MS Gothic"/>
          <w:color w:val="000000" w:themeColor="text1"/>
          <w:kern w:val="0"/>
          <w:lang w:val="en-GB"/>
        </w:rPr>
      </w:pPr>
      <w:r w:rsidRPr="00B46FD4">
        <w:rPr>
          <w:rFonts w:ascii="Akkurat Pro Light" w:hAnsi="Akkurat Pro Light" w:cs="AppleSystemUIFont"/>
          <w:color w:val="000000" w:themeColor="text1"/>
          <w:kern w:val="0"/>
          <w:lang w:val="en-GB"/>
        </w:rPr>
        <w:t xml:space="preserve">As the desire to reflect Aotearoa New Zealand’s identity in our buildings has grown, there is a need for a greater understanding of Toi Māori and how it is valued in contemporary society. It is therefore vitally important that the conversation between iwi, commissioning agencies and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w:t>
      </w:r>
      <w:proofErr w:type="gramStart"/>
      <w:r w:rsidRPr="00B46FD4">
        <w:rPr>
          <w:rFonts w:ascii="Akkurat Pro Light" w:hAnsi="Akkurat Pro Light" w:cs="AppleSystemUIFont"/>
          <w:color w:val="000000" w:themeColor="text1"/>
          <w:kern w:val="0"/>
          <w:lang w:val="en-GB"/>
        </w:rPr>
        <w:t>occurs</w:t>
      </w:r>
      <w:proofErr w:type="gramEnd"/>
      <w:r w:rsidRPr="00B46FD4">
        <w:rPr>
          <w:rFonts w:ascii="Akkurat Pro Light" w:hAnsi="Akkurat Pro Light" w:cs="AppleSystemUIFont"/>
          <w:color w:val="000000" w:themeColor="text1"/>
          <w:kern w:val="0"/>
          <w:lang w:val="en-GB"/>
        </w:rPr>
        <w:t xml:space="preserve"> and industry standards are established. This dialogue is crucial for greater transparency and collective understanding that achieves appropriate remuneration and best practice. </w:t>
      </w:r>
      <w:r w:rsidRPr="00B46FD4">
        <w:rPr>
          <w:rFonts w:ascii="MS Gothic" w:eastAsia="MS Gothic" w:hAnsi="MS Gothic" w:cs="MS Gothic" w:hint="eastAsia"/>
          <w:color w:val="000000" w:themeColor="text1"/>
          <w:kern w:val="0"/>
          <w:lang w:val="en-GB"/>
        </w:rPr>
        <w:t> </w:t>
      </w:r>
    </w:p>
    <w:p w14:paraId="13C54893"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3F3FC8D2"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Over the past year and a half Toi Mai has convened </w:t>
      </w:r>
      <w:proofErr w:type="gramStart"/>
      <w:r w:rsidRPr="00B46FD4">
        <w:rPr>
          <w:rFonts w:ascii="Akkurat Pro Light" w:hAnsi="Akkurat Pro Light" w:cs="AppleSystemUIFont"/>
          <w:color w:val="000000" w:themeColor="text1"/>
          <w:kern w:val="0"/>
          <w:lang w:val="en-GB"/>
        </w:rPr>
        <w:t>a number of</w:t>
      </w:r>
      <w:proofErr w:type="gramEnd"/>
      <w:r w:rsidRPr="00B46FD4">
        <w:rPr>
          <w:rFonts w:ascii="Akkurat Pro Light" w:hAnsi="Akkurat Pro Light" w:cs="AppleSystemUIFont"/>
          <w:color w:val="000000" w:themeColor="text1"/>
          <w:kern w:val="0"/>
          <w:lang w:val="en-GB"/>
        </w:rPr>
        <w:t xml:space="preserve"> wānanga that engaged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These wānanga highlighted the need to better define the scope and the role of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in built environment projects </w:t>
      </w:r>
      <w:proofErr w:type="gramStart"/>
      <w:r w:rsidRPr="00B46FD4">
        <w:rPr>
          <w:rFonts w:ascii="Akkurat Pro Light" w:hAnsi="Akkurat Pro Light" w:cs="AppleSystemUIFont"/>
          <w:color w:val="000000" w:themeColor="text1"/>
          <w:kern w:val="0"/>
          <w:lang w:val="en-GB"/>
        </w:rPr>
        <w:t>in order to</w:t>
      </w:r>
      <w:proofErr w:type="gramEnd"/>
      <w:r w:rsidRPr="00B46FD4">
        <w:rPr>
          <w:rFonts w:ascii="Akkurat Pro Light" w:hAnsi="Akkurat Pro Light" w:cs="AppleSystemUIFont"/>
          <w:color w:val="000000" w:themeColor="text1"/>
          <w:kern w:val="0"/>
          <w:lang w:val="en-GB"/>
        </w:rPr>
        <w:t xml:space="preserve"> best inform the rate of remuneration and budget.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working in the built environment contribute beyond cultural aesthetics. They embed </w:t>
      </w:r>
      <w:proofErr w:type="spellStart"/>
      <w:r w:rsidRPr="00B46FD4">
        <w:rPr>
          <w:rFonts w:ascii="Akkurat Pro Light" w:hAnsi="Akkurat Pro Light" w:cs="AppleSystemUIFont"/>
          <w:color w:val="000000" w:themeColor="text1"/>
          <w:kern w:val="0"/>
          <w:lang w:val="en-GB"/>
        </w:rPr>
        <w:t>mātauranga</w:t>
      </w:r>
      <w:proofErr w:type="spellEnd"/>
      <w:r w:rsidRPr="00B46FD4">
        <w:rPr>
          <w:rFonts w:ascii="Akkurat Pro Light" w:hAnsi="Akkurat Pro Light" w:cs="AppleSystemUIFont"/>
          <w:color w:val="000000" w:themeColor="text1"/>
          <w:kern w:val="0"/>
          <w:lang w:val="en-GB"/>
        </w:rPr>
        <w:t xml:space="preserve"> Māori into the design and planning process, provide cultural advice (sometimes acting on behalf of or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as mana whenua), act as kaitiaki and give status to the project. </w:t>
      </w:r>
    </w:p>
    <w:p w14:paraId="6C55B280" w14:textId="77777777" w:rsidR="00EC595A" w:rsidRPr="00B46FD4" w:rsidRDefault="00EC595A" w:rsidP="00B46FD4">
      <w:pPr>
        <w:pStyle w:val="BasicParagraph"/>
        <w:suppressAutoHyphens/>
        <w:spacing w:line="240" w:lineRule="auto"/>
        <w:rPr>
          <w:rFonts w:ascii="Akkurat Pro Light" w:hAnsi="Akkurat Pro Light" w:cs="Akkurat Pro Light"/>
          <w:color w:val="000000" w:themeColor="text1"/>
        </w:rPr>
      </w:pPr>
    </w:p>
    <w:p w14:paraId="575ABBE1" w14:textId="77777777" w:rsidR="00EC595A" w:rsidRPr="00B46FD4" w:rsidRDefault="00EC595A" w:rsidP="00B46FD4">
      <w:pPr>
        <w:autoSpaceDE w:val="0"/>
        <w:autoSpaceDN w:val="0"/>
        <w:adjustRightInd w:val="0"/>
        <w:rPr>
          <w:rFonts w:ascii="Akkurat Pro Light" w:hAnsi="Akkurat Pro Light" w:cs="AppleSystemUIFont"/>
          <w:b/>
          <w:bCs/>
          <w:color w:val="B15827"/>
          <w:kern w:val="0"/>
          <w:sz w:val="32"/>
          <w:szCs w:val="28"/>
          <w:lang w:val="en-GB"/>
        </w:rPr>
      </w:pPr>
      <w:r w:rsidRPr="00B46FD4">
        <w:rPr>
          <w:rFonts w:ascii="Akkurat Pro Light" w:hAnsi="Akkurat Pro Light" w:cs="AppleSystemUIFont"/>
          <w:b/>
          <w:bCs/>
          <w:color w:val="B15827"/>
          <w:kern w:val="0"/>
          <w:sz w:val="32"/>
          <w:szCs w:val="28"/>
          <w:lang w:val="en-GB"/>
        </w:rPr>
        <w:lastRenderedPageBreak/>
        <w:t xml:space="preserve">Whenua </w:t>
      </w:r>
      <w:proofErr w:type="spellStart"/>
      <w:r w:rsidRPr="00B46FD4">
        <w:rPr>
          <w:rFonts w:ascii="Akkurat Pro Light" w:hAnsi="Akkurat Pro Light" w:cs="AppleSystemUIFont"/>
          <w:b/>
          <w:bCs/>
          <w:color w:val="B15827"/>
          <w:kern w:val="0"/>
          <w:sz w:val="32"/>
          <w:szCs w:val="28"/>
          <w:lang w:val="en-GB"/>
        </w:rPr>
        <w:t>haumako</w:t>
      </w:r>
      <w:proofErr w:type="spellEnd"/>
      <w:r w:rsidRPr="00B46FD4">
        <w:rPr>
          <w:rFonts w:ascii="Akkurat Pro Light" w:hAnsi="Akkurat Pro Light" w:cs="AppleSystemUIFont"/>
          <w:b/>
          <w:bCs/>
          <w:color w:val="B15827"/>
          <w:kern w:val="0"/>
          <w:sz w:val="32"/>
          <w:szCs w:val="28"/>
          <w:lang w:val="en-GB"/>
        </w:rPr>
        <w:t xml:space="preserve">, </w:t>
      </w:r>
      <w:proofErr w:type="spellStart"/>
      <w:r w:rsidRPr="00B46FD4">
        <w:rPr>
          <w:rFonts w:ascii="Akkurat Pro Light" w:hAnsi="Akkurat Pro Light" w:cs="AppleSystemUIFont"/>
          <w:b/>
          <w:bCs/>
          <w:color w:val="B15827"/>
          <w:kern w:val="0"/>
          <w:sz w:val="32"/>
          <w:szCs w:val="28"/>
          <w:lang w:val="en-GB"/>
        </w:rPr>
        <w:t>huhua</w:t>
      </w:r>
      <w:proofErr w:type="spellEnd"/>
      <w:r w:rsidRPr="00B46FD4">
        <w:rPr>
          <w:rFonts w:ascii="Akkurat Pro Light" w:hAnsi="Akkurat Pro Light" w:cs="AppleSystemUIFont"/>
          <w:b/>
          <w:bCs/>
          <w:color w:val="B15827"/>
          <w:kern w:val="0"/>
          <w:sz w:val="32"/>
          <w:szCs w:val="28"/>
          <w:lang w:val="en-GB"/>
        </w:rPr>
        <w:t xml:space="preserve"> tāngata</w:t>
      </w:r>
    </w:p>
    <w:p w14:paraId="4EE69868"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7F71AD50"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In 2024, Toi Mai produced an Industry Development Plan (IDP), </w:t>
      </w:r>
      <w:r w:rsidRPr="0087061B">
        <w:rPr>
          <w:rFonts w:ascii="Akkurat Pro Light" w:hAnsi="Akkurat Pro Light" w:cs="AppleSystemUIFont"/>
          <w:i/>
          <w:iCs/>
          <w:color w:val="000000" w:themeColor="text1"/>
          <w:kern w:val="0"/>
          <w:lang w:val="en-GB"/>
        </w:rPr>
        <w:t xml:space="preserve">Toi Ora, Toi </w:t>
      </w:r>
      <w:proofErr w:type="gramStart"/>
      <w:r w:rsidRPr="0087061B">
        <w:rPr>
          <w:rFonts w:ascii="Akkurat Pro Light" w:hAnsi="Akkurat Pro Light" w:cs="AppleSystemUIFont"/>
          <w:i/>
          <w:iCs/>
          <w:color w:val="000000" w:themeColor="text1"/>
          <w:kern w:val="0"/>
          <w:lang w:val="en-GB"/>
        </w:rPr>
        <w:t>Tāngata;</w:t>
      </w:r>
      <w:proofErr w:type="gramEnd"/>
      <w:r w:rsidRPr="0087061B">
        <w:rPr>
          <w:rFonts w:ascii="Akkurat Pro Light" w:hAnsi="Akkurat Pro Light" w:cs="AppleSystemUIFont"/>
          <w:i/>
          <w:iCs/>
          <w:color w:val="000000" w:themeColor="text1"/>
          <w:kern w:val="0"/>
          <w:lang w:val="en-GB"/>
        </w:rPr>
        <w:t xml:space="preserve"> Toi Ora, Whenua Ora</w:t>
      </w:r>
      <w:r w:rsidRPr="00B46FD4">
        <w:rPr>
          <w:rFonts w:ascii="Akkurat Pro Light" w:hAnsi="Akkurat Pro Light" w:cs="AppleSystemUIFont"/>
          <w:color w:val="000000" w:themeColor="text1"/>
          <w:kern w:val="0"/>
          <w:lang w:val="en-GB"/>
        </w:rPr>
        <w:t xml:space="preserve">. The plan highlighted the invisibility of the Toi Māori industry in traditional economic measures. It noted an absence of industry scaffolding that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mature industries enjoy. </w:t>
      </w:r>
    </w:p>
    <w:p w14:paraId="4712C69B"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3659FB68"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A major concern identified in the IDP was the misalignment between the cultural value and the economic value of Toi Māori, with practitioners frequently not compensated appropriately for their work in comparison to the realised value of a final commissioned project. Toi Māori is not included in procurement processes. It is not normally factored as a specific budget line or cost in a project and often treated as an afterthought through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a </w:t>
      </w:r>
      <w:proofErr w:type="spellStart"/>
      <w:r w:rsidRPr="00B46FD4">
        <w:rPr>
          <w:rFonts w:ascii="Akkurat Pro Light" w:hAnsi="Akkurat Pro Light" w:cs="AppleSystemUIFont"/>
          <w:color w:val="000000" w:themeColor="text1"/>
          <w:kern w:val="0"/>
          <w:lang w:val="en-GB"/>
        </w:rPr>
        <w:t>koha</w:t>
      </w:r>
      <w:proofErr w:type="spellEnd"/>
      <w:r w:rsidRPr="00B46FD4">
        <w:rPr>
          <w:rFonts w:ascii="Akkurat Pro Light" w:hAnsi="Akkurat Pro Light" w:cs="AppleSystemUIFont"/>
          <w:color w:val="000000" w:themeColor="text1"/>
          <w:kern w:val="0"/>
          <w:lang w:val="en-GB"/>
        </w:rPr>
        <w:t xml:space="preserve"> payment. </w:t>
      </w:r>
    </w:p>
    <w:p w14:paraId="350E891E"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09AF108E"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The IDP recommended prototype guidelines, benchmarked remuneration standards and healthy procurement processes be developed for those wanting to engage with Toi Māori practitioners so that interactions are respectful and acknowledge the true value of taonga and </w:t>
      </w:r>
      <w:proofErr w:type="spellStart"/>
      <w:r w:rsidRPr="00B46FD4">
        <w:rPr>
          <w:rFonts w:ascii="Akkurat Pro Light" w:hAnsi="Akkurat Pro Light" w:cs="AppleSystemUIFont"/>
          <w:color w:val="000000" w:themeColor="text1"/>
          <w:kern w:val="0"/>
          <w:lang w:val="en-GB"/>
        </w:rPr>
        <w:t>mātauranga</w:t>
      </w:r>
      <w:proofErr w:type="spellEnd"/>
      <w:r w:rsidRPr="00B46FD4">
        <w:rPr>
          <w:rFonts w:ascii="Akkurat Pro Light" w:hAnsi="Akkurat Pro Light" w:cs="AppleSystemUIFont"/>
          <w:color w:val="000000" w:themeColor="text1"/>
          <w:kern w:val="0"/>
          <w:lang w:val="en-GB"/>
        </w:rPr>
        <w:t xml:space="preserve"> within an entire project scope and budget. </w:t>
      </w:r>
    </w:p>
    <w:p w14:paraId="1C1AC419"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49E1A283"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This report is a response to those IDP recommendations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(see Wero 4 and 5 over the page).</w:t>
      </w:r>
    </w:p>
    <w:p w14:paraId="7024549A"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3CCE900E"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In February 2025, Toi Mai brought together leading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(designers, architects, artists), mana whenua representatives from the Wellington region and Wellington City Council representatives for a wānanga at </w:t>
      </w:r>
      <w:proofErr w:type="spellStart"/>
      <w:r w:rsidRPr="00B46FD4">
        <w:rPr>
          <w:rFonts w:ascii="Akkurat Pro Light" w:hAnsi="Akkurat Pro Light" w:cs="AppleSystemUIFont"/>
          <w:color w:val="000000" w:themeColor="text1"/>
          <w:kern w:val="0"/>
          <w:lang w:val="en-GB"/>
        </w:rPr>
        <w:t>Te</w:t>
      </w:r>
      <w:proofErr w:type="spellEnd"/>
      <w:r w:rsidRPr="00B46FD4">
        <w:rPr>
          <w:rFonts w:ascii="Akkurat Pro Light" w:hAnsi="Akkurat Pro Light" w:cs="AppleSystemUIFont"/>
          <w:color w:val="000000" w:themeColor="text1"/>
          <w:kern w:val="0"/>
          <w:lang w:val="en-GB"/>
        </w:rPr>
        <w:t xml:space="preserve"> Tatau o </w:t>
      </w:r>
      <w:proofErr w:type="spellStart"/>
      <w:r w:rsidRPr="00B46FD4">
        <w:rPr>
          <w:rFonts w:ascii="Akkurat Pro Light" w:hAnsi="Akkurat Pro Light" w:cs="AppleSystemUIFont"/>
          <w:color w:val="000000" w:themeColor="text1"/>
          <w:kern w:val="0"/>
          <w:lang w:val="en-GB"/>
        </w:rPr>
        <w:t>te</w:t>
      </w:r>
      <w:proofErr w:type="spellEnd"/>
      <w:r w:rsidRPr="00B46FD4">
        <w:rPr>
          <w:rFonts w:ascii="Akkurat Pro Light" w:hAnsi="Akkurat Pro Light" w:cs="AppleSystemUIFont"/>
          <w:color w:val="000000" w:themeColor="text1"/>
          <w:kern w:val="0"/>
          <w:lang w:val="en-GB"/>
        </w:rPr>
        <w:t xml:space="preserve"> </w:t>
      </w:r>
      <w:proofErr w:type="spellStart"/>
      <w:r w:rsidRPr="00B46FD4">
        <w:rPr>
          <w:rFonts w:ascii="Akkurat Pro Light" w:hAnsi="Akkurat Pro Light" w:cs="AppleSystemUIFont"/>
          <w:color w:val="000000" w:themeColor="text1"/>
          <w:kern w:val="0"/>
          <w:lang w:val="en-GB"/>
        </w:rPr>
        <w:t>Pō</w:t>
      </w:r>
      <w:proofErr w:type="spellEnd"/>
      <w:r w:rsidRPr="00B46FD4">
        <w:rPr>
          <w:rFonts w:ascii="Akkurat Pro Light" w:hAnsi="Akkurat Pro Light" w:cs="AppleSystemUIFont"/>
          <w:color w:val="000000" w:themeColor="text1"/>
          <w:kern w:val="0"/>
          <w:lang w:val="en-GB"/>
        </w:rPr>
        <w:t xml:space="preserve"> Marae. The goal was to develop a collective understanding of the current situation in the built environment. The built environment was identified as a focus for this report because of its growing needs.</w:t>
      </w:r>
    </w:p>
    <w:p w14:paraId="5B794984" w14:textId="77777777" w:rsidR="00EC595A" w:rsidRPr="00B46FD4" w:rsidRDefault="00EC595A" w:rsidP="00B46FD4">
      <w:pPr>
        <w:autoSpaceDE w:val="0"/>
        <w:autoSpaceDN w:val="0"/>
        <w:adjustRightInd w:val="0"/>
        <w:rPr>
          <w:rFonts w:ascii="Akkurat Pro Light" w:hAnsi="Akkurat Pro Light" w:cs="AppleSystemUIFont"/>
          <w:color w:val="000000" w:themeColor="text1"/>
          <w:kern w:val="0"/>
          <w:lang w:val="en-GB"/>
        </w:rPr>
      </w:pPr>
    </w:p>
    <w:p w14:paraId="72358AB7" w14:textId="35A3128B" w:rsidR="00EC595A" w:rsidRPr="00B46FD4" w:rsidRDefault="00EC595A" w:rsidP="00B46FD4">
      <w:pPr>
        <w:pStyle w:val="BasicParagraph"/>
        <w:suppressAutoHyphens/>
        <w:spacing w:line="240" w:lineRule="auto"/>
        <w:rPr>
          <w:rFonts w:ascii="Akkurat Pro Light" w:hAnsi="Akkurat Pro Light" w:cs="AppleSystemUIFont"/>
          <w:color w:val="000000" w:themeColor="text1"/>
          <w:lang w:val="en-GB"/>
        </w:rPr>
      </w:pPr>
      <w:r w:rsidRPr="00B46FD4">
        <w:rPr>
          <w:rFonts w:ascii="Akkurat Pro Light" w:hAnsi="Akkurat Pro Light" w:cs="AppleSystemUIFont"/>
          <w:color w:val="000000" w:themeColor="text1"/>
          <w:lang w:val="en-GB"/>
        </w:rPr>
        <w:t xml:space="preserve">This report and associated </w:t>
      </w:r>
      <w:proofErr w:type="spellStart"/>
      <w:r w:rsidRPr="00B46FD4">
        <w:rPr>
          <w:rFonts w:ascii="Akkurat Pro Light" w:hAnsi="Akkurat Pro Light" w:cs="AppleSystemUIFont"/>
          <w:color w:val="000000" w:themeColor="text1"/>
          <w:lang w:val="en-GB"/>
        </w:rPr>
        <w:t>Rauemi</w:t>
      </w:r>
      <w:proofErr w:type="spellEnd"/>
      <w:r w:rsidRPr="00B46FD4">
        <w:rPr>
          <w:rFonts w:ascii="Akkurat Pro Light" w:hAnsi="Akkurat Pro Light" w:cs="AppleSystemUIFont"/>
          <w:color w:val="000000" w:themeColor="text1"/>
          <w:lang w:val="en-GB"/>
        </w:rPr>
        <w:t xml:space="preserve"> are only the beginning. Much work still needs to take place if business and education models are to be developed that provide a sustainable and thriving profession and practice for future </w:t>
      </w:r>
      <w:proofErr w:type="spellStart"/>
      <w:r w:rsidRPr="00B46FD4">
        <w:rPr>
          <w:rFonts w:ascii="Akkurat Pro Light" w:hAnsi="Akkurat Pro Light" w:cs="AppleSystemUIFont"/>
          <w:color w:val="000000" w:themeColor="text1"/>
          <w:lang w:val="en-GB"/>
        </w:rPr>
        <w:t>Kaihanga</w:t>
      </w:r>
      <w:proofErr w:type="spellEnd"/>
      <w:r w:rsidRPr="00B46FD4">
        <w:rPr>
          <w:rFonts w:ascii="Akkurat Pro Light" w:hAnsi="Akkurat Pro Light" w:cs="AppleSystemUIFont"/>
          <w:color w:val="000000" w:themeColor="text1"/>
          <w:lang w:val="en-GB"/>
        </w:rPr>
        <w:t xml:space="preserve"> Toi Māori.</w:t>
      </w:r>
    </w:p>
    <w:p w14:paraId="61B178A0" w14:textId="77777777" w:rsidR="00EC595A" w:rsidRPr="00B46FD4" w:rsidRDefault="00EC595A" w:rsidP="00827637">
      <w:pPr>
        <w:pStyle w:val="BasicParagraph"/>
        <w:suppressAutoHyphens/>
        <w:spacing w:line="240" w:lineRule="auto"/>
        <w:rPr>
          <w:rFonts w:ascii="Akkurat Pro Light" w:hAnsi="Akkurat Pro Light" w:cs="AppleSystemUIFont"/>
          <w:color w:val="000000" w:themeColor="text1"/>
          <w:lang w:val="en-GB"/>
        </w:rPr>
      </w:pPr>
    </w:p>
    <w:tbl>
      <w:tblPr>
        <w:tblStyle w:val="TableGrid"/>
        <w:tblW w:w="0" w:type="auto"/>
        <w:tblLayout w:type="fixed"/>
        <w:tblLook w:val="04A0" w:firstRow="1" w:lastRow="0" w:firstColumn="1" w:lastColumn="0" w:noHBand="0" w:noVBand="1"/>
      </w:tblPr>
      <w:tblGrid>
        <w:gridCol w:w="1487"/>
        <w:gridCol w:w="1488"/>
        <w:gridCol w:w="1488"/>
        <w:gridCol w:w="1487"/>
        <w:gridCol w:w="1488"/>
        <w:gridCol w:w="1488"/>
      </w:tblGrid>
      <w:tr w:rsidR="000B3A27" w:rsidRPr="00B46FD4" w14:paraId="7E61FE7E" w14:textId="77777777" w:rsidTr="00B46FD4">
        <w:tc>
          <w:tcPr>
            <w:tcW w:w="1487" w:type="dxa"/>
            <w:shd w:val="clear" w:color="auto" w:fill="F6E8CB"/>
          </w:tcPr>
          <w:p w14:paraId="3DA90F54" w14:textId="1C297204" w:rsidR="00EC595A" w:rsidRPr="00B46FD4" w:rsidRDefault="00EC595A" w:rsidP="00827637">
            <w:pPr>
              <w:pStyle w:val="BasicParagraph"/>
              <w:suppressAutoHyphens/>
              <w:spacing w:line="240" w:lineRule="auto"/>
              <w:rPr>
                <w:rFonts w:ascii="Akkurat Pro" w:hAnsi="Akkurat Pro" w:cs="Akkurat Pro Light"/>
                <w:b/>
                <w:bCs/>
                <w:color w:val="000000" w:themeColor="text1"/>
              </w:rPr>
            </w:pPr>
            <w:r w:rsidRPr="00B46FD4">
              <w:rPr>
                <w:rFonts w:ascii="Akkurat Pro" w:hAnsi="Akkurat Pro" w:cs="Akkurat Pro Light"/>
                <w:b/>
                <w:bCs/>
                <w:color w:val="000000" w:themeColor="text1"/>
              </w:rPr>
              <w:t>Wero</w:t>
            </w:r>
          </w:p>
        </w:tc>
        <w:tc>
          <w:tcPr>
            <w:tcW w:w="1488" w:type="dxa"/>
            <w:shd w:val="clear" w:color="auto" w:fill="F6E8CB"/>
          </w:tcPr>
          <w:p w14:paraId="19BDE18F" w14:textId="0A8C8724" w:rsidR="00EC595A" w:rsidRPr="00B46FD4" w:rsidRDefault="00EC595A" w:rsidP="00827637">
            <w:pPr>
              <w:pStyle w:val="BasicParagraph"/>
              <w:suppressAutoHyphens/>
              <w:spacing w:line="240" w:lineRule="auto"/>
              <w:rPr>
                <w:rFonts w:ascii="Akkurat Pro" w:hAnsi="Akkurat Pro" w:cs="Akkurat Pro"/>
                <w:b/>
                <w:bCs/>
                <w:color w:val="000000" w:themeColor="text1"/>
              </w:rPr>
            </w:pPr>
            <w:r w:rsidRPr="00B46FD4">
              <w:rPr>
                <w:rFonts w:ascii="Akkurat Pro" w:hAnsi="Akkurat Pro" w:cs="Akkurat Pro"/>
                <w:b/>
                <w:bCs/>
                <w:color w:val="000000" w:themeColor="text1"/>
              </w:rPr>
              <w:t>Tāngata Ora</w:t>
            </w:r>
          </w:p>
        </w:tc>
        <w:tc>
          <w:tcPr>
            <w:tcW w:w="1488" w:type="dxa"/>
            <w:shd w:val="clear" w:color="auto" w:fill="F6E8CB"/>
          </w:tcPr>
          <w:p w14:paraId="2482EED6" w14:textId="6316CD7A" w:rsidR="00EC595A" w:rsidRPr="00B46FD4" w:rsidRDefault="00EC595A" w:rsidP="00827637">
            <w:pPr>
              <w:pStyle w:val="BasicParagraph"/>
              <w:suppressAutoHyphens/>
              <w:spacing w:line="240" w:lineRule="auto"/>
              <w:rPr>
                <w:rFonts w:ascii="Akkurat Pro" w:hAnsi="Akkurat Pro" w:cs="Akkurat Pro"/>
                <w:b/>
                <w:bCs/>
                <w:color w:val="000000" w:themeColor="text1"/>
              </w:rPr>
            </w:pPr>
            <w:r w:rsidRPr="00B46FD4">
              <w:rPr>
                <w:rFonts w:ascii="Akkurat Pro" w:hAnsi="Akkurat Pro" w:cs="Akkurat Pro"/>
                <w:b/>
                <w:bCs/>
                <w:color w:val="000000" w:themeColor="text1"/>
              </w:rPr>
              <w:t>Whenua Ora</w:t>
            </w:r>
          </w:p>
        </w:tc>
        <w:tc>
          <w:tcPr>
            <w:tcW w:w="1487" w:type="dxa"/>
            <w:shd w:val="clear" w:color="auto" w:fill="F6E8CB"/>
          </w:tcPr>
          <w:p w14:paraId="4E1150F2" w14:textId="610A8577" w:rsidR="00EC595A" w:rsidRPr="00B46FD4" w:rsidRDefault="00EC595A" w:rsidP="00827637">
            <w:pPr>
              <w:pStyle w:val="BasicParagraph"/>
              <w:suppressAutoHyphens/>
              <w:spacing w:line="240" w:lineRule="auto"/>
              <w:rPr>
                <w:rFonts w:ascii="Akkurat Pro" w:hAnsi="Akkurat Pro" w:cs="Akkurat Pro"/>
                <w:b/>
                <w:bCs/>
                <w:color w:val="000000" w:themeColor="text1"/>
              </w:rPr>
            </w:pPr>
            <w:proofErr w:type="spellStart"/>
            <w:r w:rsidRPr="00B46FD4">
              <w:rPr>
                <w:rFonts w:ascii="Akkurat Pro" w:hAnsi="Akkurat Pro" w:cs="Akkurat Pro"/>
                <w:b/>
                <w:bCs/>
                <w:color w:val="000000" w:themeColor="text1"/>
              </w:rPr>
              <w:t>Mānuka</w:t>
            </w:r>
            <w:proofErr w:type="spellEnd"/>
            <w:r w:rsidRPr="00B46FD4">
              <w:rPr>
                <w:rFonts w:ascii="Akkurat Pro" w:hAnsi="Akkurat Pro" w:cs="Akkurat Pro"/>
                <w:b/>
                <w:bCs/>
                <w:color w:val="000000" w:themeColor="text1"/>
              </w:rPr>
              <w:t xml:space="preserve"> </w:t>
            </w:r>
            <w:proofErr w:type="spellStart"/>
            <w:r w:rsidRPr="00B46FD4">
              <w:rPr>
                <w:rFonts w:ascii="Akkurat Pro" w:hAnsi="Akkurat Pro" w:cs="Akkurat Pro"/>
                <w:b/>
                <w:bCs/>
                <w:color w:val="000000" w:themeColor="text1"/>
              </w:rPr>
              <w:t>takoto</w:t>
            </w:r>
            <w:proofErr w:type="spellEnd"/>
          </w:p>
        </w:tc>
        <w:tc>
          <w:tcPr>
            <w:tcW w:w="1488" w:type="dxa"/>
            <w:shd w:val="clear" w:color="auto" w:fill="F6E8CB"/>
          </w:tcPr>
          <w:p w14:paraId="095B3F84" w14:textId="60D2C2A9" w:rsidR="00EC595A" w:rsidRPr="00B46FD4" w:rsidRDefault="00EC595A" w:rsidP="00827637">
            <w:pPr>
              <w:pStyle w:val="BasicParagraph"/>
              <w:suppressAutoHyphens/>
              <w:spacing w:line="240" w:lineRule="auto"/>
              <w:rPr>
                <w:rFonts w:ascii="Akkurat Pro" w:hAnsi="Akkurat Pro" w:cs="Akkurat Pro"/>
                <w:b/>
                <w:bCs/>
                <w:color w:val="000000" w:themeColor="text1"/>
              </w:rPr>
            </w:pPr>
            <w:proofErr w:type="spellStart"/>
            <w:r w:rsidRPr="00B46FD4">
              <w:rPr>
                <w:rFonts w:ascii="Akkurat Pro" w:hAnsi="Akkurat Pro" w:cs="Akkurat Pro"/>
                <w:b/>
                <w:bCs/>
                <w:color w:val="000000" w:themeColor="text1"/>
              </w:rPr>
              <w:t>Hīkina</w:t>
            </w:r>
            <w:proofErr w:type="spellEnd"/>
          </w:p>
        </w:tc>
        <w:tc>
          <w:tcPr>
            <w:tcW w:w="1488" w:type="dxa"/>
            <w:shd w:val="clear" w:color="auto" w:fill="F6E8CB"/>
          </w:tcPr>
          <w:p w14:paraId="0CA05823" w14:textId="71BA702A" w:rsidR="00EC595A" w:rsidRPr="00B46FD4" w:rsidRDefault="00EC595A" w:rsidP="00827637">
            <w:pPr>
              <w:pStyle w:val="BasicParagraph"/>
              <w:suppressAutoHyphens/>
              <w:spacing w:line="240" w:lineRule="auto"/>
              <w:rPr>
                <w:rFonts w:ascii="Akkurat Pro" w:hAnsi="Akkurat Pro" w:cs="Akkurat Pro"/>
                <w:b/>
                <w:bCs/>
                <w:color w:val="000000" w:themeColor="text1"/>
              </w:rPr>
            </w:pPr>
            <w:r w:rsidRPr="00B46FD4">
              <w:rPr>
                <w:rFonts w:ascii="Akkurat Pro" w:hAnsi="Akkurat Pro" w:cs="Akkurat Pro"/>
                <w:b/>
                <w:bCs/>
                <w:color w:val="000000" w:themeColor="text1"/>
              </w:rPr>
              <w:t>Vision (Thrive by ’35)</w:t>
            </w:r>
          </w:p>
        </w:tc>
      </w:tr>
      <w:tr w:rsidR="000B3A27" w:rsidRPr="00B46FD4" w14:paraId="1EBBD37F" w14:textId="77777777" w:rsidTr="00B46FD4">
        <w:tc>
          <w:tcPr>
            <w:tcW w:w="1487" w:type="dxa"/>
          </w:tcPr>
          <w:p w14:paraId="106D286E" w14:textId="7B548CD4"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w:hAnsi="Akkurat Pro" w:cs="Akkurat Pro"/>
                <w:b/>
                <w:bCs/>
                <w:color w:val="000000" w:themeColor="text1"/>
                <w:sz w:val="21"/>
                <w:szCs w:val="21"/>
              </w:rPr>
              <w:t>Wero 4:</w:t>
            </w:r>
            <w:r w:rsidRPr="00B46FD4">
              <w:rPr>
                <w:rFonts w:ascii="Akkurat Pro Light" w:hAnsi="Akkurat Pro Light" w:cs="Akkurat Pro Light"/>
                <w:color w:val="000000" w:themeColor="text1"/>
                <w:sz w:val="21"/>
                <w:szCs w:val="21"/>
              </w:rPr>
              <w:t xml:space="preserve">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are remunerated appropriately.</w:t>
            </w:r>
          </w:p>
        </w:tc>
        <w:tc>
          <w:tcPr>
            <w:tcW w:w="1488" w:type="dxa"/>
          </w:tcPr>
          <w:p w14:paraId="7050297B" w14:textId="6CB25CB8"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are not paid appropriately for their work. There is a lack of alignment between the cultural and economic value of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w:t>
            </w:r>
            <w:r w:rsidRPr="00B46FD4">
              <w:rPr>
                <w:rFonts w:ascii="Akkurat Pro Light" w:hAnsi="Akkurat Pro Light" w:cs="Akkurat Pro Light"/>
                <w:color w:val="000000" w:themeColor="text1"/>
                <w:sz w:val="21"/>
                <w:szCs w:val="21"/>
              </w:rPr>
              <w:lastRenderedPageBreak/>
              <w:t xml:space="preserve">Toi Māori.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are often poorly paid in comparison to the full </w:t>
            </w:r>
            <w:proofErr w:type="spellStart"/>
            <w:r w:rsidRPr="00B46FD4">
              <w:rPr>
                <w:rFonts w:ascii="Akkurat Pro Light" w:hAnsi="Akkurat Pro Light" w:cs="Akkurat Pro Light"/>
                <w:color w:val="000000" w:themeColor="text1"/>
                <w:sz w:val="21"/>
                <w:szCs w:val="21"/>
              </w:rPr>
              <w:t>realised</w:t>
            </w:r>
            <w:proofErr w:type="spellEnd"/>
            <w:r w:rsidRPr="00B46FD4">
              <w:rPr>
                <w:rFonts w:ascii="Akkurat Pro Light" w:hAnsi="Akkurat Pro Light" w:cs="Akkurat Pro Light"/>
                <w:color w:val="000000" w:themeColor="text1"/>
                <w:sz w:val="21"/>
                <w:szCs w:val="21"/>
              </w:rPr>
              <w:t xml:space="preserve"> value of the final commissioned project. There needs to be a greater understanding of the connection between the tikanga, cultural and financial value. </w:t>
            </w:r>
          </w:p>
          <w:p w14:paraId="46B4B2CB"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tcPr>
          <w:p w14:paraId="1D3BDD61" w14:textId="3AFD147C"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lastRenderedPageBreak/>
              <w:t xml:space="preserve">There is no measurement of occupation or output for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It’s not included in procurement processes </w:t>
            </w:r>
            <w:r w:rsidRPr="00B46FD4">
              <w:rPr>
                <w:rFonts w:ascii="Akkurat Pro Light" w:hAnsi="Akkurat Pro Light" w:cs="Akkurat Pro Light"/>
                <w:color w:val="000000" w:themeColor="text1"/>
                <w:sz w:val="21"/>
                <w:szCs w:val="21"/>
              </w:rPr>
              <w:lastRenderedPageBreak/>
              <w:t xml:space="preserve">and education systems. There is no set or accepted pay for taonga that are developed. It is not normally considered as a specific budget line or </w:t>
            </w:r>
            <w:proofErr w:type="gramStart"/>
            <w:r w:rsidRPr="00B46FD4">
              <w:rPr>
                <w:rFonts w:ascii="Akkurat Pro Light" w:hAnsi="Akkurat Pro Light" w:cs="Akkurat Pro Light"/>
                <w:color w:val="000000" w:themeColor="text1"/>
                <w:sz w:val="21"/>
                <w:szCs w:val="21"/>
              </w:rPr>
              <w:t>cost, but</w:t>
            </w:r>
            <w:proofErr w:type="gramEnd"/>
            <w:r w:rsidRPr="00B46FD4">
              <w:rPr>
                <w:rFonts w:ascii="Akkurat Pro Light" w:hAnsi="Akkurat Pro Light" w:cs="Akkurat Pro Light"/>
                <w:color w:val="000000" w:themeColor="text1"/>
                <w:sz w:val="21"/>
                <w:szCs w:val="21"/>
              </w:rPr>
              <w:t xml:space="preserve"> usually treated as an afterthought through a </w:t>
            </w:r>
            <w:proofErr w:type="spellStart"/>
            <w:r w:rsidRPr="00B46FD4">
              <w:rPr>
                <w:rFonts w:ascii="Akkurat Pro Light" w:hAnsi="Akkurat Pro Light" w:cs="Akkurat Pro Light"/>
                <w:color w:val="000000" w:themeColor="text1"/>
                <w:sz w:val="21"/>
                <w:szCs w:val="21"/>
              </w:rPr>
              <w:t>koha</w:t>
            </w:r>
            <w:proofErr w:type="spellEnd"/>
            <w:r w:rsidRPr="00B46FD4">
              <w:rPr>
                <w:rFonts w:ascii="Akkurat Pro Light" w:hAnsi="Akkurat Pro Light" w:cs="Akkurat Pro Light"/>
                <w:color w:val="000000" w:themeColor="text1"/>
                <w:sz w:val="21"/>
                <w:szCs w:val="21"/>
              </w:rPr>
              <w:t xml:space="preserve"> payment.</w:t>
            </w:r>
            <w:r w:rsidR="00827637" w:rsidRPr="00B46FD4">
              <w:rPr>
                <w:rFonts w:ascii="Akkurat Pro Light" w:hAnsi="Akkurat Pro Light" w:cs="Akkurat Pro Light"/>
                <w:color w:val="000000" w:themeColor="text1"/>
                <w:sz w:val="21"/>
                <w:szCs w:val="21"/>
              </w:rPr>
              <w:t xml:space="preserve">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practitioners want to protect their IP and sacred knowledge from misappropriation.</w:t>
            </w:r>
          </w:p>
        </w:tc>
        <w:tc>
          <w:tcPr>
            <w:tcW w:w="1487" w:type="dxa"/>
          </w:tcPr>
          <w:p w14:paraId="321D6FC9" w14:textId="70300183"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lastRenderedPageBreak/>
              <w:t xml:space="preserve">Council, iwi and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need to convene and collaborate to understand and codify benchmark standards </w:t>
            </w:r>
            <w:r w:rsidRPr="00B46FD4">
              <w:rPr>
                <w:rFonts w:ascii="Akkurat Pro Light" w:hAnsi="Akkurat Pro Light" w:cs="Akkurat Pro Light"/>
                <w:color w:val="000000" w:themeColor="text1"/>
                <w:sz w:val="21"/>
                <w:szCs w:val="21"/>
              </w:rPr>
              <w:lastRenderedPageBreak/>
              <w:t xml:space="preserve">for </w:t>
            </w:r>
            <w:proofErr w:type="spellStart"/>
            <w:r w:rsidRPr="00B46FD4">
              <w:rPr>
                <w:rFonts w:ascii="Akkurat Pro Light" w:hAnsi="Akkurat Pro Light" w:cs="Akkurat Pro Light"/>
                <w:color w:val="000000" w:themeColor="text1"/>
                <w:sz w:val="21"/>
                <w:szCs w:val="21"/>
              </w:rPr>
              <w:t>N</w:t>
            </w:r>
            <w:r w:rsidR="00827637" w:rsidRPr="00B46FD4">
              <w:rPr>
                <w:rFonts w:ascii="Akkurat Pro Light" w:hAnsi="Akkurat Pro Light" w:cs="Akkurat Pro Light"/>
                <w:color w:val="000000" w:themeColor="text1"/>
                <w:sz w:val="21"/>
                <w:szCs w:val="21"/>
              </w:rPr>
              <w:t>g</w:t>
            </w:r>
            <w:r w:rsidRPr="00B46FD4">
              <w:rPr>
                <w:rFonts w:ascii="Akkurat Pro Light" w:hAnsi="Akkurat Pro Light" w:cs="Akkurat Pro Light"/>
                <w:color w:val="000000" w:themeColor="text1"/>
                <w:sz w:val="21"/>
                <w:szCs w:val="21"/>
              </w:rPr>
              <w:t>ā</w:t>
            </w:r>
            <w:proofErr w:type="spellEnd"/>
            <w:r w:rsidRPr="00B46FD4">
              <w:rPr>
                <w:rFonts w:ascii="Akkurat Pro Light" w:hAnsi="Akkurat Pro Light" w:cs="Akkurat Pro Light"/>
                <w:color w:val="000000" w:themeColor="text1"/>
                <w:sz w:val="21"/>
                <w:szCs w:val="21"/>
              </w:rPr>
              <w:t xml:space="preserve"> Toi Māori. </w:t>
            </w:r>
          </w:p>
          <w:p w14:paraId="1CA89E98"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tcPr>
          <w:p w14:paraId="0EFEBEBA"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lastRenderedPageBreak/>
              <w:t xml:space="preserve">Toi Mai conducts a pilot engagement with council (such as Wellington City Council) to prototype guidelines and </w:t>
            </w:r>
            <w:r w:rsidRPr="00B46FD4">
              <w:rPr>
                <w:rFonts w:ascii="Akkurat Pro Light" w:hAnsi="Akkurat Pro Light" w:cs="Akkurat Pro Light"/>
                <w:color w:val="000000" w:themeColor="text1"/>
                <w:sz w:val="21"/>
                <w:szCs w:val="21"/>
              </w:rPr>
              <w:lastRenderedPageBreak/>
              <w:t xml:space="preserve">remuneration standards for engaging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Bring in industry experts in relevant disciplines to understand lessons learned from their experience and the processes that inform pricing benchmarks.</w:t>
            </w:r>
          </w:p>
          <w:p w14:paraId="0BD8E438" w14:textId="63E1B4CA" w:rsidR="00827637" w:rsidRPr="00B46FD4" w:rsidRDefault="00827637"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vMerge w:val="restart"/>
          </w:tcPr>
          <w:p w14:paraId="7E6269D4"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lastRenderedPageBreak/>
              <w:t>Benchmark price models, ‘</w:t>
            </w:r>
            <w:proofErr w:type="gramStart"/>
            <w:r w:rsidRPr="00B46FD4">
              <w:rPr>
                <w:rFonts w:ascii="Akkurat Pro Light" w:hAnsi="Akkurat Pro Light" w:cs="Akkurat Pro Light"/>
                <w:color w:val="000000" w:themeColor="text1"/>
                <w:sz w:val="21"/>
                <w:szCs w:val="21"/>
              </w:rPr>
              <w:t>playbooks’</w:t>
            </w:r>
            <w:proofErr w:type="gramEnd"/>
            <w:r w:rsidRPr="00B46FD4">
              <w:rPr>
                <w:rFonts w:ascii="Akkurat Pro Light" w:hAnsi="Akkurat Pro Light" w:cs="Akkurat Pro Light"/>
                <w:color w:val="000000" w:themeColor="text1"/>
                <w:sz w:val="21"/>
                <w:szCs w:val="21"/>
              </w:rPr>
              <w:t xml:space="preserve"> and healthy procurement processes are established inside Aotearoa </w:t>
            </w:r>
            <w:r w:rsidRPr="00B46FD4">
              <w:rPr>
                <w:rFonts w:ascii="Akkurat Pro Light" w:hAnsi="Akkurat Pro Light" w:cs="Akkurat Pro Light"/>
                <w:color w:val="000000" w:themeColor="text1"/>
                <w:sz w:val="21"/>
                <w:szCs w:val="21"/>
              </w:rPr>
              <w:lastRenderedPageBreak/>
              <w:t xml:space="preserve">industry, underpinning sustainable business models for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Interactions with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practitioners is respectful and acknowledges the true value of taonga and </w:t>
            </w:r>
            <w:proofErr w:type="spellStart"/>
            <w:r w:rsidRPr="00B46FD4">
              <w:rPr>
                <w:rFonts w:ascii="Akkurat Pro Light" w:hAnsi="Akkurat Pro Light" w:cs="Akkurat Pro Light"/>
                <w:color w:val="000000" w:themeColor="text1"/>
                <w:sz w:val="21"/>
                <w:szCs w:val="21"/>
              </w:rPr>
              <w:t>mātauranga</w:t>
            </w:r>
            <w:proofErr w:type="spellEnd"/>
            <w:r w:rsidRPr="00B46FD4">
              <w:rPr>
                <w:rFonts w:ascii="Akkurat Pro Light" w:hAnsi="Akkurat Pro Light" w:cs="Akkurat Pro Light"/>
                <w:color w:val="000000" w:themeColor="text1"/>
                <w:sz w:val="21"/>
                <w:szCs w:val="21"/>
              </w:rPr>
              <w:t xml:space="preserve"> within an entire project scope and budget. Genuine models of co-design and collaboration are in effect, redefining the potential of NZ Inc. creative works.</w:t>
            </w:r>
          </w:p>
          <w:p w14:paraId="1AB7F843"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r>
      <w:tr w:rsidR="000B3A27" w:rsidRPr="00B46FD4" w14:paraId="20EE45F0" w14:textId="77777777" w:rsidTr="00B46FD4">
        <w:tc>
          <w:tcPr>
            <w:tcW w:w="1487" w:type="dxa"/>
          </w:tcPr>
          <w:p w14:paraId="521E6C7E"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w:hAnsi="Akkurat Pro" w:cs="Akkurat Pro"/>
                <w:b/>
                <w:bCs/>
                <w:color w:val="000000" w:themeColor="text1"/>
                <w:sz w:val="21"/>
                <w:szCs w:val="21"/>
              </w:rPr>
              <w:lastRenderedPageBreak/>
              <w:t>Wero 5:</w:t>
            </w:r>
            <w:r w:rsidRPr="00B46FD4">
              <w:rPr>
                <w:rFonts w:ascii="Akkurat Pro Light" w:hAnsi="Akkurat Pro Light" w:cs="Akkurat Pro Light"/>
                <w:color w:val="000000" w:themeColor="text1"/>
                <w:sz w:val="21"/>
                <w:szCs w:val="21"/>
              </w:rPr>
              <w:t xml:space="preserve"> Tikanga of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is understood.</w:t>
            </w:r>
          </w:p>
          <w:p w14:paraId="26AD689C"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tcPr>
          <w:p w14:paraId="47AA429E"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t xml:space="preserve">In terms of cultural value, consumers are often unaware of the full significance of the works produced. This misunderstanding leads works being undervalued. Furthermore, a lack of understanding of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tikanga leads to </w:t>
            </w:r>
            <w:r w:rsidRPr="00B46FD4">
              <w:rPr>
                <w:rFonts w:ascii="Akkurat Pro Light" w:hAnsi="Akkurat Pro Light" w:cs="Akkurat Pro Light"/>
                <w:color w:val="000000" w:themeColor="text1"/>
                <w:sz w:val="21"/>
                <w:szCs w:val="21"/>
              </w:rPr>
              <w:lastRenderedPageBreak/>
              <w:t xml:space="preserve">culturally unsafe practices. This places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in an inferior position in the relationship that diminishes their cultural capital and mana. </w:t>
            </w:r>
          </w:p>
          <w:p w14:paraId="69CA7AF1"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p w14:paraId="17DB5DB3"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t xml:space="preserve">Without an understanding of the cultural value of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the cultural engagement with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is compromised. For example,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are often brought in at the finishing stages of a project to ‘Māori-</w:t>
            </w:r>
            <w:proofErr w:type="spellStart"/>
            <w:r w:rsidRPr="00B46FD4">
              <w:rPr>
                <w:rFonts w:ascii="Akkurat Pro Light" w:hAnsi="Akkurat Pro Light" w:cs="Akkurat Pro Light"/>
                <w:color w:val="000000" w:themeColor="text1"/>
                <w:sz w:val="21"/>
                <w:szCs w:val="21"/>
              </w:rPr>
              <w:t>ify</w:t>
            </w:r>
            <w:proofErr w:type="spellEnd"/>
            <w:r w:rsidRPr="00B46FD4">
              <w:rPr>
                <w:rFonts w:ascii="Akkurat Pro Light" w:hAnsi="Akkurat Pro Light" w:cs="Akkurat Pro Light"/>
                <w:color w:val="000000" w:themeColor="text1"/>
                <w:sz w:val="21"/>
                <w:szCs w:val="21"/>
              </w:rPr>
              <w:t xml:space="preserve">’ that project. </w:t>
            </w:r>
          </w:p>
          <w:p w14:paraId="55A64FF4"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p w14:paraId="6592E85C" w14:textId="400C7DC9" w:rsidR="00827637"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t xml:space="preserve">Once the final work is sold, </w:t>
            </w:r>
            <w:proofErr w:type="spellStart"/>
            <w:r w:rsidRPr="00B46FD4">
              <w:rPr>
                <w:rFonts w:ascii="Akkurat Pro Light" w:hAnsi="Akkurat Pro Light" w:cs="Akkurat Pro Light"/>
                <w:color w:val="000000" w:themeColor="text1"/>
                <w:sz w:val="21"/>
                <w:szCs w:val="21"/>
              </w:rPr>
              <w:t>ringatoi</w:t>
            </w:r>
            <w:proofErr w:type="spellEnd"/>
            <w:r w:rsidRPr="00B46FD4">
              <w:rPr>
                <w:rFonts w:ascii="Akkurat Pro Light" w:hAnsi="Akkurat Pro Light" w:cs="Akkurat Pro Light"/>
                <w:color w:val="000000" w:themeColor="text1"/>
                <w:sz w:val="21"/>
                <w:szCs w:val="21"/>
              </w:rPr>
              <w:t xml:space="preserve"> are unable to act </w:t>
            </w:r>
            <w:r w:rsidRPr="00B46FD4">
              <w:rPr>
                <w:rFonts w:ascii="Akkurat Pro Light" w:hAnsi="Akkurat Pro Light" w:cs="Akkurat Pro Light"/>
                <w:color w:val="000000" w:themeColor="text1"/>
                <w:sz w:val="21"/>
                <w:szCs w:val="21"/>
              </w:rPr>
              <w:br/>
              <w:t xml:space="preserve">as kaitiaki of the taonga, resulting in its true worth </w:t>
            </w:r>
            <w:r w:rsidRPr="00B46FD4">
              <w:rPr>
                <w:rFonts w:ascii="Akkurat Pro Light" w:hAnsi="Akkurat Pro Light" w:cs="Akkurat Pro Light"/>
                <w:color w:val="000000" w:themeColor="text1"/>
                <w:sz w:val="21"/>
                <w:szCs w:val="21"/>
              </w:rPr>
              <w:br/>
              <w:t xml:space="preserve">being misunderstood by the user and its financial and cultural </w:t>
            </w:r>
            <w:r w:rsidRPr="00B46FD4">
              <w:rPr>
                <w:rFonts w:ascii="Akkurat Pro Light" w:hAnsi="Akkurat Pro Light" w:cs="Akkurat Pro Light"/>
                <w:color w:val="000000" w:themeColor="text1"/>
                <w:sz w:val="21"/>
                <w:szCs w:val="21"/>
              </w:rPr>
              <w:lastRenderedPageBreak/>
              <w:t>value being exploited.</w:t>
            </w:r>
          </w:p>
        </w:tc>
        <w:tc>
          <w:tcPr>
            <w:tcW w:w="1488" w:type="dxa"/>
          </w:tcPr>
          <w:p w14:paraId="5E32772A"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roofErr w:type="spellStart"/>
            <w:r w:rsidRPr="00B46FD4">
              <w:rPr>
                <w:rFonts w:ascii="Akkurat Pro Light" w:hAnsi="Akkurat Pro Light" w:cs="Akkurat Pro Light"/>
                <w:color w:val="000000" w:themeColor="text1"/>
                <w:sz w:val="21"/>
                <w:szCs w:val="21"/>
              </w:rPr>
              <w:lastRenderedPageBreak/>
              <w:t>Ngā</w:t>
            </w:r>
            <w:proofErr w:type="spellEnd"/>
            <w:r w:rsidRPr="00B46FD4">
              <w:rPr>
                <w:rFonts w:ascii="Akkurat Pro Light" w:hAnsi="Akkurat Pro Light" w:cs="Akkurat Pro Light"/>
                <w:color w:val="000000" w:themeColor="text1"/>
                <w:sz w:val="21"/>
                <w:szCs w:val="21"/>
              </w:rPr>
              <w:t xml:space="preserve"> Toi Māori will be repositioned in an appropriate way so that it is valued, understood at a societal level. </w:t>
            </w:r>
          </w:p>
          <w:p w14:paraId="4FE8FA65"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7" w:type="dxa"/>
          </w:tcPr>
          <w:p w14:paraId="507F96A9"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t xml:space="preserve">Tohunga and various providers (councils, architects, engineers, engineering schools, infrastructure providers). Ministry for Culture and Heritage. Iwi (need to learn this also). Anyone involved in the procurement and commissioning of works. </w:t>
            </w:r>
            <w:r w:rsidRPr="00B46FD4">
              <w:rPr>
                <w:rFonts w:ascii="Akkurat Pro Light" w:hAnsi="Akkurat Pro Light" w:cs="Akkurat Pro Light"/>
                <w:color w:val="000000" w:themeColor="text1"/>
                <w:sz w:val="21"/>
                <w:szCs w:val="21"/>
              </w:rPr>
              <w:lastRenderedPageBreak/>
              <w:t xml:space="preserve">These </w:t>
            </w:r>
            <w:proofErr w:type="spellStart"/>
            <w:r w:rsidRPr="00B46FD4">
              <w:rPr>
                <w:rFonts w:ascii="Akkurat Pro Light" w:hAnsi="Akkurat Pro Light" w:cs="Akkurat Pro Light"/>
                <w:color w:val="000000" w:themeColor="text1"/>
                <w:sz w:val="21"/>
                <w:szCs w:val="21"/>
              </w:rPr>
              <w:t>organisations</w:t>
            </w:r>
            <w:proofErr w:type="spellEnd"/>
            <w:r w:rsidRPr="00B46FD4">
              <w:rPr>
                <w:rFonts w:ascii="Akkurat Pro Light" w:hAnsi="Akkurat Pro Light" w:cs="Akkurat Pro Light"/>
                <w:color w:val="000000" w:themeColor="text1"/>
                <w:sz w:val="21"/>
                <w:szCs w:val="21"/>
              </w:rPr>
              <w:t xml:space="preserve"> need to be able to define the tikanga value of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This definition needs to be evaluated and then communicated through these </w:t>
            </w:r>
            <w:proofErr w:type="spellStart"/>
            <w:r w:rsidRPr="00B46FD4">
              <w:rPr>
                <w:rFonts w:ascii="Akkurat Pro Light" w:hAnsi="Akkurat Pro Light" w:cs="Akkurat Pro Light"/>
                <w:color w:val="000000" w:themeColor="text1"/>
                <w:sz w:val="21"/>
                <w:szCs w:val="21"/>
              </w:rPr>
              <w:t>organisations</w:t>
            </w:r>
            <w:proofErr w:type="spellEnd"/>
            <w:r w:rsidRPr="00B46FD4">
              <w:rPr>
                <w:rFonts w:ascii="Akkurat Pro Light" w:hAnsi="Akkurat Pro Light" w:cs="Akkurat Pro Light"/>
                <w:color w:val="000000" w:themeColor="text1"/>
                <w:sz w:val="21"/>
                <w:szCs w:val="21"/>
              </w:rPr>
              <w:t xml:space="preserve"> – there is a possibility that this is not uniformly understood today.</w:t>
            </w:r>
          </w:p>
          <w:p w14:paraId="37DAE0E4"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tcPr>
          <w:p w14:paraId="57757591"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r w:rsidRPr="00B46FD4">
              <w:rPr>
                <w:rFonts w:ascii="Akkurat Pro Light" w:hAnsi="Akkurat Pro Light" w:cs="Akkurat Pro Light"/>
                <w:color w:val="000000" w:themeColor="text1"/>
                <w:sz w:val="21"/>
                <w:szCs w:val="21"/>
              </w:rPr>
              <w:lastRenderedPageBreak/>
              <w:t xml:space="preserve">Raise awareness of findings to these industry bodies. Show them when and how best to engage and the value that will be gained through genuine collaboration and integration with </w:t>
            </w:r>
            <w:proofErr w:type="spellStart"/>
            <w:r w:rsidRPr="00B46FD4">
              <w:rPr>
                <w:rFonts w:ascii="Akkurat Pro Light" w:hAnsi="Akkurat Pro Light" w:cs="Akkurat Pro Light"/>
                <w:color w:val="000000" w:themeColor="text1"/>
                <w:sz w:val="21"/>
                <w:szCs w:val="21"/>
              </w:rPr>
              <w:t>Ngā</w:t>
            </w:r>
            <w:proofErr w:type="spellEnd"/>
            <w:r w:rsidRPr="00B46FD4">
              <w:rPr>
                <w:rFonts w:ascii="Akkurat Pro Light" w:hAnsi="Akkurat Pro Light" w:cs="Akkurat Pro Light"/>
                <w:color w:val="000000" w:themeColor="text1"/>
                <w:sz w:val="21"/>
                <w:szCs w:val="21"/>
              </w:rPr>
              <w:t xml:space="preserve"> Toi Māori practitioners. </w:t>
            </w:r>
          </w:p>
          <w:p w14:paraId="62F24964"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sz w:val="21"/>
                <w:szCs w:val="21"/>
              </w:rPr>
            </w:pPr>
          </w:p>
        </w:tc>
        <w:tc>
          <w:tcPr>
            <w:tcW w:w="1488" w:type="dxa"/>
            <w:vMerge/>
          </w:tcPr>
          <w:p w14:paraId="03F674DF" w14:textId="77777777" w:rsidR="00EC595A" w:rsidRPr="00B46FD4" w:rsidRDefault="00EC595A" w:rsidP="00827637">
            <w:pPr>
              <w:pStyle w:val="BasicParagraph"/>
              <w:suppressAutoHyphens/>
              <w:spacing w:line="240" w:lineRule="auto"/>
              <w:rPr>
                <w:rFonts w:ascii="Akkurat Pro Light" w:hAnsi="Akkurat Pro Light" w:cs="Akkurat Pro Light"/>
                <w:color w:val="000000" w:themeColor="text1"/>
              </w:rPr>
            </w:pPr>
          </w:p>
        </w:tc>
      </w:tr>
    </w:tbl>
    <w:p w14:paraId="6B55CBA2" w14:textId="77777777" w:rsidR="00B46FD4" w:rsidRDefault="00B46FD4" w:rsidP="00827637">
      <w:pPr>
        <w:pStyle w:val="BasicParagraph"/>
        <w:suppressAutoHyphens/>
        <w:rPr>
          <w:rFonts w:ascii="Akkurat Pro Light" w:hAnsi="Akkurat Pro Light" w:cs="Akkurat Pro"/>
          <w:b/>
          <w:bCs/>
          <w:color w:val="B15827"/>
          <w:sz w:val="28"/>
          <w:szCs w:val="28"/>
        </w:rPr>
      </w:pPr>
    </w:p>
    <w:p w14:paraId="4723B43D" w14:textId="7BC5B8F7" w:rsidR="00827637" w:rsidRDefault="00827637" w:rsidP="00B46FD4">
      <w:pPr>
        <w:pStyle w:val="BasicParagraph"/>
        <w:suppressAutoHyphens/>
        <w:spacing w:line="240" w:lineRule="auto"/>
        <w:rPr>
          <w:rFonts w:ascii="Akkurat Pro Light" w:hAnsi="Akkurat Pro Light" w:cs="Akkurat Pro"/>
          <w:b/>
          <w:bCs/>
          <w:color w:val="B15827"/>
          <w:sz w:val="28"/>
          <w:szCs w:val="28"/>
        </w:rPr>
      </w:pPr>
      <w:r w:rsidRPr="00B46FD4">
        <w:rPr>
          <w:rFonts w:ascii="Akkurat Pro Light" w:hAnsi="Akkurat Pro Light" w:cs="Akkurat Pro"/>
          <w:b/>
          <w:bCs/>
          <w:color w:val="B15827"/>
          <w:sz w:val="28"/>
          <w:szCs w:val="28"/>
        </w:rPr>
        <w:t>Best practice</w:t>
      </w:r>
    </w:p>
    <w:p w14:paraId="0E917962" w14:textId="77777777" w:rsidR="00B46FD4" w:rsidRPr="00B46FD4" w:rsidRDefault="00B46FD4" w:rsidP="00B46FD4">
      <w:pPr>
        <w:pStyle w:val="BasicParagraph"/>
        <w:suppressAutoHyphens/>
        <w:spacing w:line="240" w:lineRule="auto"/>
        <w:rPr>
          <w:rFonts w:ascii="Akkurat Pro Light" w:hAnsi="Akkurat Pro Light" w:cs="Akkurat Pro"/>
          <w:b/>
          <w:bCs/>
          <w:color w:val="B15827"/>
          <w:sz w:val="28"/>
          <w:szCs w:val="28"/>
        </w:rPr>
      </w:pPr>
    </w:p>
    <w:p w14:paraId="51DB4593" w14:textId="7777777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following sections provide best practice guidelines for Tikanga/Engagement, Utu/Remuneration and </w:t>
      </w:r>
      <w:proofErr w:type="spellStart"/>
      <w:r w:rsidRPr="00B46FD4">
        <w:rPr>
          <w:rFonts w:ascii="Akkurat Pro Light" w:hAnsi="Akkurat Pro Light" w:cs="Akkurat Pro Light"/>
          <w:color w:val="000000" w:themeColor="text1"/>
        </w:rPr>
        <w:t>Kaitiakitanga</w:t>
      </w:r>
      <w:proofErr w:type="spellEnd"/>
      <w:r w:rsidRPr="00B46FD4">
        <w:rPr>
          <w:rFonts w:ascii="Akkurat Pro Light" w:hAnsi="Akkurat Pro Light" w:cs="Akkurat Pro Light"/>
          <w:color w:val="000000" w:themeColor="text1"/>
        </w:rPr>
        <w:t>/Guardianship.</w:t>
      </w:r>
    </w:p>
    <w:p w14:paraId="1087FBC0" w14:textId="7777777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
    <w:p w14:paraId="70FD5A57" w14:textId="77777777" w:rsidR="00B46FD4" w:rsidRPr="00B46FD4" w:rsidRDefault="00827637" w:rsidP="00B46FD4">
      <w:pPr>
        <w:pStyle w:val="BasicParagraph"/>
        <w:suppressAutoHyphens/>
        <w:spacing w:line="240" w:lineRule="auto"/>
        <w:rPr>
          <w:rFonts w:ascii="Akkurat Pro Light" w:hAnsi="Akkurat Pro Light" w:cs="Akkurat Pro Light"/>
          <w:b/>
          <w:bCs/>
          <w:color w:val="B15827"/>
          <w:sz w:val="32"/>
          <w:szCs w:val="32"/>
        </w:rPr>
      </w:pPr>
      <w:r w:rsidRPr="00B46FD4">
        <w:rPr>
          <w:rFonts w:ascii="Akkurat Pro Light" w:hAnsi="Akkurat Pro Light" w:cs="Akkurat Pro"/>
          <w:b/>
          <w:bCs/>
          <w:color w:val="B15827"/>
          <w:sz w:val="32"/>
          <w:szCs w:val="32"/>
        </w:rPr>
        <w:t>Tikanga Toi Māori</w:t>
      </w:r>
      <w:r w:rsidR="00B46FD4" w:rsidRPr="00B46FD4">
        <w:rPr>
          <w:rFonts w:ascii="Akkurat Pro Light" w:hAnsi="Akkurat Pro Light" w:cs="Akkurat Pro Light"/>
          <w:b/>
          <w:bCs/>
          <w:color w:val="B15827"/>
          <w:sz w:val="32"/>
          <w:szCs w:val="32"/>
        </w:rPr>
        <w:t xml:space="preserve"> </w:t>
      </w:r>
    </w:p>
    <w:p w14:paraId="2BBE6880" w14:textId="3D6BF0B0" w:rsidR="00827637" w:rsidRPr="00B46FD4" w:rsidRDefault="00827637" w:rsidP="00B46FD4">
      <w:pPr>
        <w:pStyle w:val="BasicParagraph"/>
        <w:suppressAutoHyphens/>
        <w:spacing w:line="240" w:lineRule="auto"/>
        <w:rPr>
          <w:rFonts w:ascii="Akkurat Pro Light" w:hAnsi="Akkurat Pro Light" w:cs="Akkurat Pro Light"/>
          <w:color w:val="B15827"/>
          <w:sz w:val="32"/>
          <w:szCs w:val="32"/>
        </w:rPr>
      </w:pPr>
      <w:r w:rsidRPr="00B46FD4">
        <w:rPr>
          <w:rFonts w:ascii="Akkurat Pro Light" w:hAnsi="Akkurat Pro Light" w:cs="Akkurat Pro Light"/>
          <w:color w:val="B15827"/>
          <w:sz w:val="32"/>
          <w:szCs w:val="32"/>
        </w:rPr>
        <w:t>Engagement</w:t>
      </w:r>
    </w:p>
    <w:p w14:paraId="3AEC02BB" w14:textId="7777777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
    <w:p w14:paraId="40096D80"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It was identified that tikanga Māori must be upheld during the process of engaging Toi Māori in the built environment. The following identified engagement practices are needed for a project to be successful from a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point of view. </w:t>
      </w:r>
    </w:p>
    <w:p w14:paraId="44BAAE87"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48C64184" w14:textId="77777777" w:rsidR="00827637" w:rsidRPr="00B46FD4" w:rsidRDefault="00827637" w:rsidP="00B46FD4">
      <w:pPr>
        <w:autoSpaceDE w:val="0"/>
        <w:autoSpaceDN w:val="0"/>
        <w:adjustRightInd w:val="0"/>
        <w:rPr>
          <w:rFonts w:ascii="Akkurat Pro Light" w:hAnsi="Akkurat Pro Light" w:cs="AppleSystemUIFont"/>
          <w:b/>
          <w:bCs/>
          <w:color w:val="000000" w:themeColor="text1"/>
          <w:kern w:val="0"/>
          <w:lang w:val="en-GB"/>
        </w:rPr>
      </w:pPr>
      <w:r w:rsidRPr="00B46FD4">
        <w:rPr>
          <w:rFonts w:ascii="Akkurat Pro Light" w:hAnsi="Akkurat Pro Light" w:cs="AppleSystemUIFont"/>
          <w:b/>
          <w:bCs/>
          <w:color w:val="000000" w:themeColor="text1"/>
          <w:kern w:val="0"/>
          <w:lang w:val="en-GB"/>
        </w:rPr>
        <w:t xml:space="preserve">1. </w:t>
      </w:r>
      <w:proofErr w:type="spellStart"/>
      <w:r w:rsidRPr="00B46FD4">
        <w:rPr>
          <w:rFonts w:ascii="Akkurat Pro Light" w:hAnsi="Akkurat Pro Light" w:cs="AppleSystemUIFont"/>
          <w:b/>
          <w:bCs/>
          <w:color w:val="000000" w:themeColor="text1"/>
          <w:kern w:val="0"/>
          <w:lang w:val="en-GB"/>
        </w:rPr>
        <w:t>Kaihanga</w:t>
      </w:r>
      <w:proofErr w:type="spellEnd"/>
      <w:r w:rsidRPr="00B46FD4">
        <w:rPr>
          <w:rFonts w:ascii="Akkurat Pro Light" w:hAnsi="Akkurat Pro Light" w:cs="AppleSystemUIFont"/>
          <w:b/>
          <w:bCs/>
          <w:color w:val="000000" w:themeColor="text1"/>
          <w:kern w:val="0"/>
          <w:lang w:val="en-GB"/>
        </w:rPr>
        <w:t xml:space="preserve"> Toi Māori are engaged at the appropriate time of the project </w:t>
      </w:r>
    </w:p>
    <w:p w14:paraId="78CC41F0"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4F0A7DFC"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When Toi Māori is a major part of a project,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should be involved from the beginning. Early engagement ensures their insights shape the vision, allowing for clear oversight of a project’s needs and planning of clear deadlines, scope and fees in relation to the mahi. This establishes clear roles where communication and design thinking can be holistically considered and iterated for the best outcome. </w:t>
      </w:r>
      <w:proofErr w:type="spellStart"/>
      <w:r w:rsidRPr="00B46FD4">
        <w:rPr>
          <w:rFonts w:ascii="Akkurat Pro Light" w:hAnsi="Akkurat Pro Light" w:cs="AppleSystemUIFont"/>
          <w:color w:val="000000" w:themeColor="text1"/>
          <w:kern w:val="0"/>
          <w:lang w:val="en-GB"/>
        </w:rPr>
        <w:t>Kaitiakitanga</w:t>
      </w:r>
      <w:proofErr w:type="spellEnd"/>
      <w:r w:rsidRPr="00B46FD4">
        <w:rPr>
          <w:rFonts w:ascii="Akkurat Pro Light" w:hAnsi="Akkurat Pro Light" w:cs="AppleSystemUIFont"/>
          <w:color w:val="000000" w:themeColor="text1"/>
          <w:kern w:val="0"/>
          <w:lang w:val="en-GB"/>
        </w:rPr>
        <w:t xml:space="preserve"> is discussed at the outset of the project.</w:t>
      </w:r>
    </w:p>
    <w:p w14:paraId="609018AB"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130F3616" w14:textId="77777777" w:rsidR="00827637" w:rsidRDefault="00827637" w:rsidP="00B46FD4">
      <w:pPr>
        <w:autoSpaceDE w:val="0"/>
        <w:autoSpaceDN w:val="0"/>
        <w:adjustRightInd w:val="0"/>
        <w:rPr>
          <w:rFonts w:ascii="MS Gothic" w:eastAsia="MS Gothic" w:hAnsi="MS Gothic" w:cs="MS Gothic"/>
          <w:b/>
          <w:bCs/>
          <w:color w:val="000000" w:themeColor="text1"/>
          <w:kern w:val="0"/>
          <w:lang w:val="en-GB"/>
        </w:rPr>
      </w:pPr>
      <w:r w:rsidRPr="00B46FD4">
        <w:rPr>
          <w:rFonts w:ascii="Akkurat Pro Light" w:hAnsi="Akkurat Pro Light" w:cs="AppleSystemUIFont"/>
          <w:b/>
          <w:bCs/>
          <w:color w:val="000000" w:themeColor="text1"/>
          <w:kern w:val="0"/>
          <w:lang w:val="en-GB"/>
        </w:rPr>
        <w:t xml:space="preserve">2. Clear scope definition </w:t>
      </w:r>
      <w:r w:rsidRPr="00B46FD4">
        <w:rPr>
          <w:rFonts w:ascii="MS Gothic" w:eastAsia="MS Gothic" w:hAnsi="MS Gothic" w:cs="MS Gothic" w:hint="eastAsia"/>
          <w:b/>
          <w:bCs/>
          <w:color w:val="000000" w:themeColor="text1"/>
          <w:kern w:val="0"/>
          <w:lang w:val="en-GB"/>
        </w:rPr>
        <w:t> </w:t>
      </w:r>
    </w:p>
    <w:p w14:paraId="42A2CEB3" w14:textId="77777777" w:rsidR="00B46FD4" w:rsidRPr="00B46FD4" w:rsidRDefault="00B46FD4" w:rsidP="00B46FD4">
      <w:pPr>
        <w:autoSpaceDE w:val="0"/>
        <w:autoSpaceDN w:val="0"/>
        <w:adjustRightInd w:val="0"/>
        <w:rPr>
          <w:rFonts w:ascii="Akkurat Pro Light" w:hAnsi="Akkurat Pro Light" w:cs="AppleSystemUIFont"/>
          <w:b/>
          <w:bCs/>
          <w:color w:val="000000" w:themeColor="text1"/>
          <w:kern w:val="0"/>
          <w:lang w:val="en-GB"/>
        </w:rPr>
      </w:pPr>
    </w:p>
    <w:p w14:paraId="499A94ED"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roofErr w:type="spellStart"/>
      <w:r w:rsidRPr="00B46FD4">
        <w:rPr>
          <w:rFonts w:ascii="Akkurat Pro Light" w:hAnsi="Akkurat Pro Light" w:cs="AppleSystemUIFont"/>
          <w:color w:val="000000" w:themeColor="text1"/>
          <w:kern w:val="0"/>
          <w:lang w:val="en-GB"/>
        </w:rPr>
        <w:t>Ngā</w:t>
      </w:r>
      <w:proofErr w:type="spellEnd"/>
      <w:r w:rsidRPr="00B46FD4">
        <w:rPr>
          <w:rFonts w:ascii="Akkurat Pro Light" w:hAnsi="Akkurat Pro Light" w:cs="AppleSystemUIFont"/>
          <w:color w:val="000000" w:themeColor="text1"/>
          <w:kern w:val="0"/>
          <w:lang w:val="en-GB"/>
        </w:rPr>
        <w:t xml:space="preserv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can contribute to a breadth of areas, including cultural narrative development, design thinking and spatial development of projects. It is important that the scope of the project is clearly defined. It is important that sufficient budget contingency is included to allow for potential increase of scope. </w:t>
      </w:r>
    </w:p>
    <w:p w14:paraId="334D6510"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4A502502" w14:textId="77777777" w:rsidR="00827637" w:rsidRPr="00B46FD4" w:rsidRDefault="00827637" w:rsidP="00B46FD4">
      <w:pPr>
        <w:autoSpaceDE w:val="0"/>
        <w:autoSpaceDN w:val="0"/>
        <w:adjustRightInd w:val="0"/>
        <w:rPr>
          <w:rFonts w:ascii="MS Gothic" w:eastAsia="MS Gothic" w:hAnsi="MS Gothic" w:cs="MS Gothic"/>
          <w:b/>
          <w:bCs/>
          <w:color w:val="000000" w:themeColor="text1"/>
          <w:kern w:val="0"/>
          <w:lang w:val="en-GB"/>
        </w:rPr>
      </w:pPr>
      <w:r w:rsidRPr="00B46FD4">
        <w:rPr>
          <w:rFonts w:ascii="Akkurat Pro Light" w:hAnsi="Akkurat Pro Light" w:cs="AppleSystemUIFont"/>
          <w:b/>
          <w:bCs/>
          <w:color w:val="000000" w:themeColor="text1"/>
          <w:kern w:val="0"/>
          <w:lang w:val="en-GB"/>
        </w:rPr>
        <w:t xml:space="preserve">3. Engagement process between the commissioning agency, mana whenua and </w:t>
      </w:r>
      <w:proofErr w:type="spellStart"/>
      <w:r w:rsidRPr="00B46FD4">
        <w:rPr>
          <w:rFonts w:ascii="Akkurat Pro Light" w:hAnsi="Akkurat Pro Light" w:cs="AppleSystemUIFont"/>
          <w:b/>
          <w:bCs/>
          <w:color w:val="000000" w:themeColor="text1"/>
          <w:kern w:val="0"/>
          <w:lang w:val="en-GB"/>
        </w:rPr>
        <w:t>Kaihanga</w:t>
      </w:r>
      <w:proofErr w:type="spellEnd"/>
      <w:r w:rsidRPr="00B46FD4">
        <w:rPr>
          <w:rFonts w:ascii="Akkurat Pro Light" w:hAnsi="Akkurat Pro Light" w:cs="AppleSystemUIFont"/>
          <w:b/>
          <w:bCs/>
          <w:color w:val="000000" w:themeColor="text1"/>
          <w:kern w:val="0"/>
          <w:lang w:val="en-GB"/>
        </w:rPr>
        <w:t xml:space="preserve"> Toi Māori </w:t>
      </w:r>
      <w:r w:rsidRPr="00B46FD4">
        <w:rPr>
          <w:rFonts w:ascii="MS Gothic" w:eastAsia="MS Gothic" w:hAnsi="MS Gothic" w:cs="MS Gothic" w:hint="eastAsia"/>
          <w:b/>
          <w:bCs/>
          <w:color w:val="000000" w:themeColor="text1"/>
          <w:kern w:val="0"/>
          <w:lang w:val="en-GB"/>
        </w:rPr>
        <w:t> </w:t>
      </w:r>
    </w:p>
    <w:p w14:paraId="122EAEA4" w14:textId="77777777" w:rsidR="00B46FD4" w:rsidRPr="00B46FD4" w:rsidRDefault="00B46FD4" w:rsidP="00B46FD4">
      <w:pPr>
        <w:autoSpaceDE w:val="0"/>
        <w:autoSpaceDN w:val="0"/>
        <w:adjustRightInd w:val="0"/>
        <w:rPr>
          <w:rFonts w:ascii="Akkurat Pro Light" w:hAnsi="Akkurat Pro Light" w:cs="AppleSystemUIFont"/>
          <w:color w:val="000000" w:themeColor="text1"/>
          <w:kern w:val="0"/>
          <w:lang w:val="en-GB"/>
        </w:rPr>
      </w:pPr>
    </w:p>
    <w:p w14:paraId="7FA8A08E" w14:textId="77777777" w:rsidR="00827637"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Partnerships between mana whenua, Toi Māori and commissioning agencies should be established on a mana-to-mana basis. Significant investment of time should be given to develop these relationships where needed. This partnership needs to be clear and agreed upon </w:t>
      </w:r>
      <w:proofErr w:type="gramStart"/>
      <w:r w:rsidRPr="00B46FD4">
        <w:rPr>
          <w:rFonts w:ascii="Akkurat Pro Light" w:hAnsi="Akkurat Pro Light" w:cs="AppleSystemUIFont"/>
          <w:color w:val="000000" w:themeColor="text1"/>
          <w:kern w:val="0"/>
          <w:lang w:val="en-GB"/>
        </w:rPr>
        <w:t>in order to</w:t>
      </w:r>
      <w:proofErr w:type="gramEnd"/>
      <w:r w:rsidRPr="00B46FD4">
        <w:rPr>
          <w:rFonts w:ascii="Akkurat Pro Light" w:hAnsi="Akkurat Pro Light" w:cs="AppleSystemUIFont"/>
          <w:color w:val="000000" w:themeColor="text1"/>
          <w:kern w:val="0"/>
          <w:lang w:val="en-GB"/>
        </w:rPr>
        <w:t xml:space="preserve"> establish and strengthen appropriate levels of trust and understanding. </w:t>
      </w:r>
    </w:p>
    <w:p w14:paraId="12AA2C72" w14:textId="77777777" w:rsidR="00B46FD4" w:rsidRPr="00B46FD4" w:rsidRDefault="00B46FD4" w:rsidP="00B46FD4">
      <w:pPr>
        <w:autoSpaceDE w:val="0"/>
        <w:autoSpaceDN w:val="0"/>
        <w:adjustRightInd w:val="0"/>
        <w:rPr>
          <w:rFonts w:ascii="Akkurat Pro Light" w:hAnsi="Akkurat Pro Light" w:cs="AppleSystemUIFont"/>
          <w:color w:val="000000" w:themeColor="text1"/>
          <w:kern w:val="0"/>
          <w:lang w:val="en-GB"/>
        </w:rPr>
      </w:pPr>
    </w:p>
    <w:p w14:paraId="032457D5" w14:textId="4BEF7686"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The process needs to be cognisant of the various existing relationships between </w:t>
      </w:r>
      <w:r w:rsidR="00B46FD4">
        <w:rPr>
          <w:rFonts w:ascii="Akkurat Pro Light" w:hAnsi="Akkurat Pro Light" w:cs="AppleSystemUIFont"/>
          <w:color w:val="000000" w:themeColor="text1"/>
          <w:kern w:val="0"/>
          <w:lang w:val="en-GB"/>
        </w:rPr>
        <w:t>I</w:t>
      </w:r>
      <w:r w:rsidRPr="00B46FD4">
        <w:rPr>
          <w:rFonts w:ascii="Akkurat Pro Light" w:hAnsi="Akkurat Pro Light" w:cs="AppleSystemUIFont"/>
          <w:color w:val="000000" w:themeColor="text1"/>
          <w:kern w:val="0"/>
          <w:lang w:val="en-GB"/>
        </w:rPr>
        <w:t xml:space="preserve">wi representatives, including mana whenua representatives, cultural advisors and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The complexity of these roles and responsibilities needs to be understood, and the project must support and not undermine important iwi relationships.</w:t>
      </w:r>
    </w:p>
    <w:p w14:paraId="244A3D9A"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4F2A11C4" w14:textId="77777777" w:rsidR="00827637" w:rsidRPr="00B46FD4" w:rsidRDefault="00827637" w:rsidP="00B46FD4">
      <w:pPr>
        <w:autoSpaceDE w:val="0"/>
        <w:autoSpaceDN w:val="0"/>
        <w:adjustRightInd w:val="0"/>
        <w:rPr>
          <w:rFonts w:ascii="Akkurat Pro Light" w:hAnsi="Akkurat Pro Light" w:cs="AppleSystemUIFont"/>
          <w:b/>
          <w:bCs/>
          <w:color w:val="000000" w:themeColor="text1"/>
          <w:kern w:val="0"/>
          <w:lang w:val="en-GB"/>
        </w:rPr>
      </w:pPr>
      <w:r w:rsidRPr="00B46FD4">
        <w:rPr>
          <w:rFonts w:ascii="Akkurat Pro Light" w:hAnsi="Akkurat Pro Light" w:cs="AppleSystemUIFont"/>
          <w:b/>
          <w:bCs/>
          <w:color w:val="000000" w:themeColor="text1"/>
          <w:kern w:val="0"/>
          <w:lang w:val="en-GB"/>
        </w:rPr>
        <w:lastRenderedPageBreak/>
        <w:t xml:space="preserve">4. Appropriate resource allocation </w:t>
      </w:r>
    </w:p>
    <w:p w14:paraId="1BF86E5D"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24AE9751"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Sufficient resources are allocated and reflect the importance and value of Toi Māori contribution to projects. When budget allocation is insufficient and/or is done retrospectively, it becomes detrimental to the relationship between the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mana whenua and the project itself. As Toi Māori is a relatively new part of the built environment, sufficient budget lines should be established from the beginning of a project and developed if scope and need changes.</w:t>
      </w:r>
    </w:p>
    <w:p w14:paraId="58EFB45F"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 </w:t>
      </w:r>
    </w:p>
    <w:p w14:paraId="7EE79852" w14:textId="77777777" w:rsidR="00827637" w:rsidRPr="00B46FD4" w:rsidRDefault="00827637" w:rsidP="00B46FD4">
      <w:pPr>
        <w:autoSpaceDE w:val="0"/>
        <w:autoSpaceDN w:val="0"/>
        <w:adjustRightInd w:val="0"/>
        <w:rPr>
          <w:rFonts w:ascii="Akkurat Pro Light" w:hAnsi="Akkurat Pro Light" w:cs="AppleSystemUIFont"/>
          <w:b/>
          <w:bCs/>
          <w:color w:val="000000" w:themeColor="text1"/>
          <w:kern w:val="0"/>
          <w:lang w:val="en-GB"/>
        </w:rPr>
      </w:pPr>
      <w:r w:rsidRPr="00B46FD4">
        <w:rPr>
          <w:rFonts w:ascii="Akkurat Pro Light" w:hAnsi="Akkurat Pro Light" w:cs="AppleSystemUIFont"/>
          <w:b/>
          <w:bCs/>
          <w:color w:val="000000" w:themeColor="text1"/>
          <w:kern w:val="0"/>
          <w:lang w:val="en-GB"/>
        </w:rPr>
        <w:t>5. Procurement process must align with tikanga Māori</w:t>
      </w:r>
    </w:p>
    <w:p w14:paraId="15CB6CA4"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381383CE"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When acting on behalf of iwi, </w:t>
      </w:r>
      <w:proofErr w:type="spellStart"/>
      <w:r w:rsidRPr="00B46FD4">
        <w:rPr>
          <w:rFonts w:ascii="Akkurat Pro Light" w:hAnsi="Akkurat Pro Light" w:cs="AppleSystemUIFont"/>
          <w:color w:val="000000" w:themeColor="text1"/>
          <w:kern w:val="0"/>
          <w:lang w:val="en-GB"/>
        </w:rPr>
        <w:t>ngā</w:t>
      </w:r>
      <w:proofErr w:type="spellEnd"/>
      <w:r w:rsidRPr="00B46FD4">
        <w:rPr>
          <w:rFonts w:ascii="Akkurat Pro Light" w:hAnsi="Akkurat Pro Light" w:cs="AppleSystemUIFont"/>
          <w:color w:val="000000" w:themeColor="text1"/>
          <w:kern w:val="0"/>
          <w:lang w:val="en-GB"/>
        </w:rPr>
        <w:t xml:space="preserv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do not want to be </w:t>
      </w:r>
      <w:proofErr w:type="gramStart"/>
      <w:r w:rsidRPr="00B46FD4">
        <w:rPr>
          <w:rFonts w:ascii="Akkurat Pro Light" w:hAnsi="Akkurat Pro Light" w:cs="AppleSystemUIFont"/>
          <w:color w:val="000000" w:themeColor="text1"/>
          <w:kern w:val="0"/>
          <w:lang w:val="en-GB"/>
        </w:rPr>
        <w:t>competing with each other</w:t>
      </w:r>
      <w:proofErr w:type="gramEnd"/>
      <w:r w:rsidRPr="00B46FD4">
        <w:rPr>
          <w:rFonts w:ascii="Akkurat Pro Light" w:hAnsi="Akkurat Pro Light" w:cs="AppleSystemUIFont"/>
          <w:color w:val="000000" w:themeColor="text1"/>
          <w:kern w:val="0"/>
          <w:lang w:val="en-GB"/>
        </w:rPr>
        <w:t xml:space="preserv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would prefer to be mandated and supported by their iwi and Tohunga Toi Māori.</w:t>
      </w:r>
    </w:p>
    <w:p w14:paraId="766B0A59"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5FB44077" w14:textId="77777777" w:rsidR="00827637" w:rsidRPr="00B46FD4" w:rsidRDefault="00827637" w:rsidP="00B46FD4">
      <w:pPr>
        <w:autoSpaceDE w:val="0"/>
        <w:autoSpaceDN w:val="0"/>
        <w:adjustRightInd w:val="0"/>
        <w:rPr>
          <w:rFonts w:ascii="Akkurat Pro Light" w:hAnsi="Akkurat Pro Light" w:cs="AppleSystemUIFont"/>
          <w:b/>
          <w:bCs/>
          <w:color w:val="000000" w:themeColor="text1"/>
          <w:kern w:val="0"/>
          <w:lang w:val="en-GB"/>
        </w:rPr>
      </w:pPr>
      <w:r w:rsidRPr="00B46FD4">
        <w:rPr>
          <w:rFonts w:ascii="Akkurat Pro Light" w:hAnsi="Akkurat Pro Light" w:cs="AppleSystemUIFont"/>
          <w:b/>
          <w:bCs/>
          <w:color w:val="000000" w:themeColor="text1"/>
          <w:kern w:val="0"/>
          <w:lang w:val="en-GB"/>
        </w:rPr>
        <w:t>6. Toi Māori is valued and understood</w:t>
      </w:r>
    </w:p>
    <w:p w14:paraId="2119EBC6"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7A76DCE6"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Toi Māori provides a special contribution that often reflects the kōrero of the land and its people. Historically in Māori society it was treated with the utmost respect as were the practitioners. When developing engagement processes that involve Toi Māori, it is important to acknowledge and look after mana.</w:t>
      </w:r>
    </w:p>
    <w:p w14:paraId="3D0558D1"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 </w:t>
      </w:r>
    </w:p>
    <w:p w14:paraId="112D2E1C" w14:textId="77777777" w:rsidR="00827637" w:rsidRPr="00B46FD4" w:rsidRDefault="00827637" w:rsidP="00B46FD4">
      <w:pPr>
        <w:autoSpaceDE w:val="0"/>
        <w:autoSpaceDN w:val="0"/>
        <w:adjustRightInd w:val="0"/>
        <w:rPr>
          <w:rFonts w:ascii="Akkurat Pro Light" w:hAnsi="Akkurat Pro Light" w:cs="AppleSystemUIFont"/>
          <w:b/>
          <w:bCs/>
          <w:color w:val="000000" w:themeColor="text1"/>
          <w:kern w:val="0"/>
          <w:lang w:val="en-GB"/>
        </w:rPr>
      </w:pPr>
      <w:r w:rsidRPr="00B46FD4">
        <w:rPr>
          <w:rFonts w:ascii="Akkurat Pro Light" w:hAnsi="Akkurat Pro Light" w:cs="AppleSystemUIFont"/>
          <w:b/>
          <w:bCs/>
          <w:color w:val="000000" w:themeColor="text1"/>
          <w:kern w:val="0"/>
          <w:lang w:val="en-GB"/>
        </w:rPr>
        <w:t>Summary of engagement guidelines</w:t>
      </w:r>
      <w:r w:rsidRPr="00B46FD4">
        <w:rPr>
          <w:rFonts w:ascii="MS Gothic" w:eastAsia="MS Gothic" w:hAnsi="MS Gothic" w:cs="MS Gothic" w:hint="eastAsia"/>
          <w:b/>
          <w:bCs/>
          <w:color w:val="000000" w:themeColor="text1"/>
          <w:kern w:val="0"/>
          <w:lang w:val="en-GB"/>
        </w:rPr>
        <w:t> </w:t>
      </w:r>
    </w:p>
    <w:p w14:paraId="00B1DA85" w14:textId="77777777" w:rsidR="00B46FD4" w:rsidRDefault="00B46FD4" w:rsidP="00B46FD4">
      <w:pPr>
        <w:pStyle w:val="BasicParagraph"/>
        <w:suppressAutoHyphens/>
        <w:spacing w:line="240" w:lineRule="auto"/>
        <w:rPr>
          <w:rFonts w:ascii="Akkurat Pro Light" w:hAnsi="Akkurat Pro Light" w:cs="AppleSystemUIFont"/>
          <w:color w:val="000000" w:themeColor="text1"/>
          <w:lang w:val="en-GB"/>
        </w:rPr>
      </w:pPr>
    </w:p>
    <w:p w14:paraId="05643AF5" w14:textId="2577D1A1" w:rsidR="00827637" w:rsidRPr="00B46FD4" w:rsidRDefault="00827637" w:rsidP="00B46FD4">
      <w:pPr>
        <w:pStyle w:val="BasicParagraph"/>
        <w:suppressAutoHyphens/>
        <w:spacing w:line="240" w:lineRule="auto"/>
        <w:rPr>
          <w:rFonts w:ascii="Akkurat Pro Light" w:hAnsi="Akkurat Pro Light" w:cs="AppleSystemUIFont"/>
          <w:color w:val="000000" w:themeColor="text1"/>
          <w:lang w:val="en-GB"/>
        </w:rPr>
      </w:pPr>
      <w:r w:rsidRPr="00B46FD4">
        <w:rPr>
          <w:rFonts w:ascii="Akkurat Pro Light" w:hAnsi="Akkurat Pro Light" w:cs="AppleSystemUIFont"/>
          <w:color w:val="000000" w:themeColor="text1"/>
          <w:lang w:val="en-GB"/>
        </w:rPr>
        <w:t xml:space="preserve">Our research has identified the need to uphold tikanga Māori throughout the engagement process to ensure meaningful and respectful integration of Toi Māori in the built environment. There is an opportunity for commissioning agencies and </w:t>
      </w:r>
      <w:proofErr w:type="spellStart"/>
      <w:r w:rsidRPr="00B46FD4">
        <w:rPr>
          <w:rFonts w:ascii="Akkurat Pro Light" w:hAnsi="Akkurat Pro Light" w:cs="AppleSystemUIFont"/>
          <w:color w:val="000000" w:themeColor="text1"/>
          <w:lang w:val="en-GB"/>
        </w:rPr>
        <w:t>Kaihanga</w:t>
      </w:r>
      <w:proofErr w:type="spellEnd"/>
      <w:r w:rsidRPr="00B46FD4">
        <w:rPr>
          <w:rFonts w:ascii="Akkurat Pro Light" w:hAnsi="Akkurat Pro Light" w:cs="AppleSystemUIFont"/>
          <w:color w:val="000000" w:themeColor="text1"/>
          <w:lang w:val="en-GB"/>
        </w:rPr>
        <w:t xml:space="preserve"> Toi Māori to develop exciting and new ways of working that </w:t>
      </w:r>
      <w:r w:rsidRPr="00B46FD4">
        <w:rPr>
          <w:rFonts w:ascii="MS Gothic" w:eastAsia="MS Gothic" w:hAnsi="MS Gothic" w:cs="MS Gothic" w:hint="eastAsia"/>
          <w:color w:val="000000" w:themeColor="text1"/>
          <w:lang w:val="en-GB"/>
        </w:rPr>
        <w:t> </w:t>
      </w:r>
      <w:r w:rsidRPr="00B46FD4">
        <w:rPr>
          <w:rFonts w:ascii="Akkurat Pro Light" w:hAnsi="Akkurat Pro Light" w:cs="AppleSystemUIFont"/>
          <w:color w:val="000000" w:themeColor="text1"/>
          <w:lang w:val="en-GB"/>
        </w:rPr>
        <w:t>allow for different processes and world views.</w:t>
      </w:r>
    </w:p>
    <w:p w14:paraId="1CDD148A" w14:textId="77777777" w:rsidR="00827637" w:rsidRPr="00B46FD4" w:rsidRDefault="00827637" w:rsidP="00B46FD4">
      <w:pPr>
        <w:pStyle w:val="BasicParagraph"/>
        <w:suppressAutoHyphens/>
        <w:spacing w:line="240" w:lineRule="auto"/>
        <w:rPr>
          <w:rFonts w:ascii="Akkurat Pro Light" w:hAnsi="Akkurat Pro Light" w:cs="AppleSystemUIFont"/>
          <w:color w:val="000000" w:themeColor="text1"/>
          <w:lang w:val="en-GB"/>
        </w:rPr>
      </w:pPr>
    </w:p>
    <w:p w14:paraId="54450189" w14:textId="77777777" w:rsidR="00827637" w:rsidRPr="00B46FD4" w:rsidRDefault="00827637" w:rsidP="00B46FD4">
      <w:pPr>
        <w:pStyle w:val="BasicParagraph"/>
        <w:suppressAutoHyphens/>
        <w:spacing w:line="240" w:lineRule="auto"/>
        <w:rPr>
          <w:rFonts w:ascii="Akkurat Pro Light" w:hAnsi="Akkurat Pro Light" w:cs="AppleSystemUIFont"/>
          <w:color w:val="000000" w:themeColor="text1"/>
          <w:lang w:val="en-GB"/>
        </w:rPr>
      </w:pPr>
    </w:p>
    <w:p w14:paraId="6E43C9EF" w14:textId="77777777" w:rsidR="00827637" w:rsidRPr="00B46FD4" w:rsidRDefault="00827637" w:rsidP="00B46FD4">
      <w:pPr>
        <w:pStyle w:val="BasicParagraph"/>
        <w:suppressAutoHyphens/>
        <w:spacing w:line="240" w:lineRule="auto"/>
        <w:rPr>
          <w:rFonts w:ascii="Akkurat Pro Light" w:hAnsi="Akkurat Pro Light" w:cs="Akkurat Pro Light"/>
          <w:b/>
          <w:bCs/>
          <w:color w:val="B15827"/>
          <w:sz w:val="32"/>
          <w:szCs w:val="32"/>
        </w:rPr>
      </w:pPr>
      <w:r w:rsidRPr="00B46FD4">
        <w:rPr>
          <w:rFonts w:ascii="Akkurat Pro Light" w:hAnsi="Akkurat Pro Light" w:cs="Akkurat Pro"/>
          <w:b/>
          <w:bCs/>
          <w:color w:val="B15827"/>
          <w:sz w:val="32"/>
          <w:szCs w:val="32"/>
        </w:rPr>
        <w:t>Utu Toi Māori</w:t>
      </w:r>
    </w:p>
    <w:p w14:paraId="444AA737" w14:textId="39A6D919" w:rsidR="00827637" w:rsidRPr="00B46FD4" w:rsidRDefault="00827637" w:rsidP="00B46FD4">
      <w:pPr>
        <w:pStyle w:val="BasicParagraph"/>
        <w:suppressAutoHyphens/>
        <w:spacing w:line="240" w:lineRule="auto"/>
        <w:rPr>
          <w:rFonts w:ascii="Akkurat Pro Light" w:hAnsi="Akkurat Pro Light" w:cs="Akkurat Pro Light"/>
          <w:color w:val="B15827"/>
          <w:sz w:val="32"/>
          <w:szCs w:val="32"/>
        </w:rPr>
      </w:pPr>
      <w:r w:rsidRPr="00B46FD4">
        <w:rPr>
          <w:rFonts w:ascii="Akkurat Pro Light" w:hAnsi="Akkurat Pro Light" w:cs="Akkurat Pro Light"/>
          <w:color w:val="B15827"/>
          <w:sz w:val="32"/>
          <w:szCs w:val="32"/>
        </w:rPr>
        <w:t>Remuneration</w:t>
      </w:r>
    </w:p>
    <w:p w14:paraId="3B9AF9F6" w14:textId="77777777"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sz w:val="28"/>
          <w:szCs w:val="28"/>
        </w:rPr>
      </w:pPr>
    </w:p>
    <w:p w14:paraId="2A9090A4" w14:textId="606539E6" w:rsidR="00827637" w:rsidRPr="006E68E4" w:rsidRDefault="00827637" w:rsidP="00B46FD4">
      <w:pPr>
        <w:autoSpaceDE w:val="0"/>
        <w:autoSpaceDN w:val="0"/>
        <w:adjustRightInd w:val="0"/>
        <w:rPr>
          <w:rFonts w:ascii="Akkurat Pro" w:hAnsi="Akkurat Pro" w:cs="AppleSystemUIFont"/>
          <w:b/>
          <w:bCs/>
          <w:color w:val="000000" w:themeColor="text1"/>
          <w:kern w:val="0"/>
          <w:sz w:val="28"/>
          <w:szCs w:val="26"/>
          <w:lang w:val="en-GB"/>
        </w:rPr>
      </w:pPr>
      <w:proofErr w:type="spellStart"/>
      <w:r w:rsidRPr="006E68E4">
        <w:rPr>
          <w:rFonts w:ascii="Akkurat Pro" w:hAnsi="Akkurat Pro" w:cs="AppleSystemUIFont"/>
          <w:b/>
          <w:bCs/>
          <w:color w:val="000000" w:themeColor="text1"/>
          <w:kern w:val="0"/>
          <w:sz w:val="28"/>
          <w:szCs w:val="26"/>
          <w:lang w:val="en-GB"/>
        </w:rPr>
        <w:t>Nāku</w:t>
      </w:r>
      <w:proofErr w:type="spellEnd"/>
      <w:r w:rsidRPr="006E68E4">
        <w:rPr>
          <w:rFonts w:ascii="Akkurat Pro" w:hAnsi="Akkurat Pro" w:cs="AppleSystemUIFont"/>
          <w:b/>
          <w:bCs/>
          <w:color w:val="000000" w:themeColor="text1"/>
          <w:kern w:val="0"/>
          <w:sz w:val="28"/>
          <w:szCs w:val="26"/>
          <w:lang w:val="en-GB"/>
        </w:rPr>
        <w:t xml:space="preserve"> </w:t>
      </w:r>
      <w:proofErr w:type="spellStart"/>
      <w:r w:rsidRPr="006E68E4">
        <w:rPr>
          <w:rFonts w:ascii="Akkurat Pro" w:hAnsi="Akkurat Pro" w:cs="AppleSystemUIFont"/>
          <w:b/>
          <w:bCs/>
          <w:color w:val="000000" w:themeColor="text1"/>
          <w:kern w:val="0"/>
          <w:sz w:val="28"/>
          <w:szCs w:val="26"/>
          <w:lang w:val="en-GB"/>
        </w:rPr>
        <w:t>te</w:t>
      </w:r>
      <w:proofErr w:type="spellEnd"/>
      <w:r w:rsidRPr="006E68E4">
        <w:rPr>
          <w:rFonts w:ascii="Akkurat Pro" w:hAnsi="Akkurat Pro" w:cs="AppleSystemUIFont"/>
          <w:b/>
          <w:bCs/>
          <w:color w:val="000000" w:themeColor="text1"/>
          <w:kern w:val="0"/>
          <w:sz w:val="28"/>
          <w:szCs w:val="26"/>
          <w:lang w:val="en-GB"/>
        </w:rPr>
        <w:t xml:space="preserve"> </w:t>
      </w:r>
      <w:proofErr w:type="spellStart"/>
      <w:r w:rsidRPr="006E68E4">
        <w:rPr>
          <w:rFonts w:ascii="Akkurat Pro" w:hAnsi="Akkurat Pro" w:cs="AppleSystemUIFont"/>
          <w:b/>
          <w:bCs/>
          <w:color w:val="000000" w:themeColor="text1"/>
          <w:kern w:val="0"/>
          <w:sz w:val="28"/>
          <w:szCs w:val="26"/>
          <w:lang w:val="en-GB"/>
        </w:rPr>
        <w:t>rourou</w:t>
      </w:r>
      <w:proofErr w:type="spellEnd"/>
      <w:r w:rsidRPr="006E68E4">
        <w:rPr>
          <w:rFonts w:ascii="Akkurat Pro" w:hAnsi="Akkurat Pro" w:cs="AppleSystemUIFont"/>
          <w:b/>
          <w:bCs/>
          <w:color w:val="000000" w:themeColor="text1"/>
          <w:kern w:val="0"/>
          <w:sz w:val="28"/>
          <w:szCs w:val="26"/>
          <w:lang w:val="en-GB"/>
        </w:rPr>
        <w:t xml:space="preserve">, nou </w:t>
      </w:r>
      <w:proofErr w:type="spellStart"/>
      <w:r w:rsidRPr="006E68E4">
        <w:rPr>
          <w:rFonts w:ascii="Akkurat Pro" w:hAnsi="Akkurat Pro" w:cs="AppleSystemUIFont"/>
          <w:b/>
          <w:bCs/>
          <w:color w:val="000000" w:themeColor="text1"/>
          <w:kern w:val="0"/>
          <w:sz w:val="28"/>
          <w:szCs w:val="26"/>
          <w:lang w:val="en-GB"/>
        </w:rPr>
        <w:t>te</w:t>
      </w:r>
      <w:proofErr w:type="spellEnd"/>
      <w:r w:rsidRPr="006E68E4">
        <w:rPr>
          <w:rFonts w:ascii="Akkurat Pro" w:hAnsi="Akkurat Pro" w:cs="AppleSystemUIFont"/>
          <w:b/>
          <w:bCs/>
          <w:color w:val="000000" w:themeColor="text1"/>
          <w:kern w:val="0"/>
          <w:sz w:val="28"/>
          <w:szCs w:val="26"/>
          <w:lang w:val="en-GB"/>
        </w:rPr>
        <w:t xml:space="preserve"> </w:t>
      </w:r>
      <w:proofErr w:type="spellStart"/>
      <w:r w:rsidRPr="006E68E4">
        <w:rPr>
          <w:rFonts w:ascii="Akkurat Pro" w:hAnsi="Akkurat Pro" w:cs="AppleSystemUIFont"/>
          <w:b/>
          <w:bCs/>
          <w:color w:val="000000" w:themeColor="text1"/>
          <w:kern w:val="0"/>
          <w:sz w:val="28"/>
          <w:szCs w:val="26"/>
          <w:lang w:val="en-GB"/>
        </w:rPr>
        <w:t>rourou</w:t>
      </w:r>
      <w:proofErr w:type="spellEnd"/>
      <w:r w:rsidRPr="006E68E4">
        <w:rPr>
          <w:rFonts w:ascii="Akkurat Pro" w:hAnsi="Akkurat Pro" w:cs="AppleSystemUIFont"/>
          <w:b/>
          <w:bCs/>
          <w:color w:val="000000" w:themeColor="text1"/>
          <w:kern w:val="0"/>
          <w:sz w:val="28"/>
          <w:szCs w:val="26"/>
          <w:lang w:val="en-GB"/>
        </w:rPr>
        <w:t>,</w:t>
      </w:r>
      <w:r w:rsidR="006E68E4" w:rsidRPr="006E68E4">
        <w:rPr>
          <w:rFonts w:ascii="Akkurat Pro" w:hAnsi="Akkurat Pro" w:cs="AppleSystemUIFont"/>
          <w:b/>
          <w:bCs/>
          <w:color w:val="000000" w:themeColor="text1"/>
          <w:kern w:val="0"/>
          <w:sz w:val="28"/>
          <w:szCs w:val="26"/>
          <w:lang w:val="en-GB"/>
        </w:rPr>
        <w:t xml:space="preserve"> </w:t>
      </w:r>
      <w:r w:rsidRPr="006E68E4">
        <w:rPr>
          <w:rFonts w:ascii="Akkurat Pro" w:hAnsi="Akkurat Pro" w:cs="AppleSystemUIFont"/>
          <w:b/>
          <w:bCs/>
          <w:color w:val="000000" w:themeColor="text1"/>
          <w:kern w:val="0"/>
          <w:sz w:val="28"/>
          <w:szCs w:val="26"/>
          <w:lang w:val="en-GB"/>
        </w:rPr>
        <w:t xml:space="preserve">ka ora ai </w:t>
      </w:r>
      <w:proofErr w:type="spellStart"/>
      <w:r w:rsidRPr="006E68E4">
        <w:rPr>
          <w:rFonts w:ascii="Akkurat Pro" w:hAnsi="Akkurat Pro" w:cs="AppleSystemUIFont"/>
          <w:b/>
          <w:bCs/>
          <w:color w:val="000000" w:themeColor="text1"/>
          <w:kern w:val="0"/>
          <w:sz w:val="28"/>
          <w:szCs w:val="26"/>
          <w:lang w:val="en-GB"/>
        </w:rPr>
        <w:t>te</w:t>
      </w:r>
      <w:proofErr w:type="spellEnd"/>
      <w:r w:rsidRPr="006E68E4">
        <w:rPr>
          <w:rFonts w:ascii="Akkurat Pro" w:hAnsi="Akkurat Pro" w:cs="AppleSystemUIFont"/>
          <w:b/>
          <w:bCs/>
          <w:color w:val="000000" w:themeColor="text1"/>
          <w:kern w:val="0"/>
          <w:sz w:val="28"/>
          <w:szCs w:val="26"/>
          <w:lang w:val="en-GB"/>
        </w:rPr>
        <w:t xml:space="preserve"> iwi </w:t>
      </w:r>
    </w:p>
    <w:p w14:paraId="0709A9A4"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18BDA5B0"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are cultural leaders, storytellers and guardians of identity. Their contributions to the built environment are transformative, embedding whakapapa, </w:t>
      </w:r>
      <w:proofErr w:type="spellStart"/>
      <w:r w:rsidRPr="00B46FD4">
        <w:rPr>
          <w:rFonts w:ascii="Akkurat Pro Light" w:hAnsi="Akkurat Pro Light" w:cs="AppleSystemUIFont"/>
          <w:color w:val="000000" w:themeColor="text1"/>
          <w:kern w:val="0"/>
          <w:lang w:val="en-GB"/>
        </w:rPr>
        <w:t>wairua</w:t>
      </w:r>
      <w:proofErr w:type="spellEnd"/>
      <w:r w:rsidRPr="00B46FD4">
        <w:rPr>
          <w:rFonts w:ascii="Akkurat Pro Light" w:hAnsi="Akkurat Pro Light" w:cs="AppleSystemUIFont"/>
          <w:color w:val="000000" w:themeColor="text1"/>
          <w:kern w:val="0"/>
          <w:lang w:val="en-GB"/>
        </w:rPr>
        <w:t xml:space="preserve"> and </w:t>
      </w:r>
      <w:proofErr w:type="spellStart"/>
      <w:r w:rsidRPr="00B46FD4">
        <w:rPr>
          <w:rFonts w:ascii="Akkurat Pro Light" w:hAnsi="Akkurat Pro Light" w:cs="AppleSystemUIFont"/>
          <w:color w:val="000000" w:themeColor="text1"/>
          <w:kern w:val="0"/>
          <w:lang w:val="en-GB"/>
        </w:rPr>
        <w:t>mātauranga</w:t>
      </w:r>
      <w:proofErr w:type="spellEnd"/>
      <w:r w:rsidRPr="00B46FD4">
        <w:rPr>
          <w:rFonts w:ascii="Akkurat Pro Light" w:hAnsi="Akkurat Pro Light" w:cs="AppleSystemUIFont"/>
          <w:color w:val="000000" w:themeColor="text1"/>
          <w:kern w:val="0"/>
          <w:lang w:val="en-GB"/>
        </w:rPr>
        <w:t xml:space="preserve"> Māori into the physical and spiritual fabric of Aotearoa. Toi Māori in the built environment is also a relatively new and undefined industry; </w:t>
      </w:r>
      <w:proofErr w:type="gramStart"/>
      <w:r w:rsidRPr="00B46FD4">
        <w:rPr>
          <w:rFonts w:ascii="Akkurat Pro Light" w:hAnsi="Akkurat Pro Light" w:cs="AppleSystemUIFont"/>
          <w:color w:val="000000" w:themeColor="text1"/>
          <w:kern w:val="0"/>
          <w:lang w:val="en-GB"/>
        </w:rPr>
        <w:t>therefore</w:t>
      </w:r>
      <w:proofErr w:type="gramEnd"/>
      <w:r w:rsidRPr="00B46FD4">
        <w:rPr>
          <w:rFonts w:ascii="Akkurat Pro Light" w:hAnsi="Akkurat Pro Light" w:cs="AppleSystemUIFont"/>
          <w:color w:val="000000" w:themeColor="text1"/>
          <w:kern w:val="0"/>
          <w:lang w:val="en-GB"/>
        </w:rPr>
        <w:t xml:space="preserve"> there is a need to set clear remuneration rates that reflect the nature of the work undertaken and the value added to a project.</w:t>
      </w:r>
    </w:p>
    <w:p w14:paraId="3E8A11C0"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51D7D129"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should be equitably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and appropriately remunerated. Rates that are clear and pricing models that allow for the diverse contribution that Toi Māori makes to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the built environment is central to the purpose of this report. </w:t>
      </w:r>
    </w:p>
    <w:p w14:paraId="5F7FE6A3"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48BFE5C3"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The report seeks to establish remuneration rates that reflect industry expectations, skills, expertise and outcomes delivered through Toi Māori practice.</w:t>
      </w:r>
      <w:r w:rsidRPr="00B46FD4">
        <w:rPr>
          <w:rFonts w:ascii="Arial" w:hAnsi="Arial" w:cs="Arial"/>
          <w:color w:val="000000" w:themeColor="text1"/>
          <w:kern w:val="0"/>
          <w:lang w:val="en-GB"/>
        </w:rPr>
        <w:t> </w:t>
      </w:r>
      <w:r w:rsidRPr="00B46FD4">
        <w:rPr>
          <w:rFonts w:ascii="Akkurat Pro Light" w:hAnsi="Akkurat Pro Light" w:cs="AppleSystemUIFont"/>
          <w:color w:val="000000" w:themeColor="text1"/>
          <w:kern w:val="0"/>
          <w:lang w:val="en-GB"/>
        </w:rPr>
        <w:t xml:space="preserve">It also acknowledges the cultural, creative and strategic contributions that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bring to this work. </w:t>
      </w:r>
    </w:p>
    <w:p w14:paraId="04DE4EEC"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5F86687B"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There may be a range of other roles that need to be considered in the project budget such as administrator, researcher and project manager. These roles will need to be considered on a case-by-case basis.</w:t>
      </w:r>
    </w:p>
    <w:p w14:paraId="42633217"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72857C69"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Below are three pricing remuneration models that can be adopted for different types of Toi Māori contribution. Included in the second example are rates that are appropriate for the different levels of </w:t>
      </w:r>
      <w:proofErr w:type="spellStart"/>
      <w:r w:rsidRPr="00B46FD4">
        <w:rPr>
          <w:rFonts w:ascii="Akkurat Pro Light" w:hAnsi="Akkurat Pro Light" w:cs="AppleSystemUIFont"/>
          <w:color w:val="000000" w:themeColor="text1"/>
          <w:kern w:val="0"/>
          <w:lang w:val="en-GB"/>
        </w:rPr>
        <w:t>Ngā</w:t>
      </w:r>
      <w:proofErr w:type="spellEnd"/>
      <w:r w:rsidRPr="00B46FD4">
        <w:rPr>
          <w:rFonts w:ascii="Akkurat Pro Light" w:hAnsi="Akkurat Pro Light" w:cs="AppleSystemUIFont"/>
          <w:color w:val="000000" w:themeColor="text1"/>
          <w:kern w:val="0"/>
          <w:lang w:val="en-GB"/>
        </w:rPr>
        <w:t xml:space="preserv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w:t>
      </w:r>
    </w:p>
    <w:p w14:paraId="2CC8A59E"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377A1EDA" w14:textId="77777777" w:rsidR="00827637" w:rsidRPr="006E68E4" w:rsidRDefault="00827637" w:rsidP="00B46FD4">
      <w:pPr>
        <w:autoSpaceDE w:val="0"/>
        <w:autoSpaceDN w:val="0"/>
        <w:adjustRightInd w:val="0"/>
        <w:rPr>
          <w:rFonts w:ascii="Akkurat Pro" w:eastAsia="MS Gothic" w:hAnsi="Akkurat Pro" w:cs="MS Gothic"/>
          <w:b/>
          <w:bCs/>
          <w:color w:val="000000" w:themeColor="text1"/>
          <w:kern w:val="0"/>
          <w:lang w:val="en-GB"/>
        </w:rPr>
      </w:pPr>
      <w:r w:rsidRPr="006E68E4">
        <w:rPr>
          <w:rFonts w:ascii="Akkurat Pro" w:hAnsi="Akkurat Pro" w:cs="AppleSystemUIFont"/>
          <w:b/>
          <w:bCs/>
          <w:color w:val="000000" w:themeColor="text1"/>
          <w:kern w:val="0"/>
          <w:lang w:val="en-GB"/>
        </w:rPr>
        <w:t xml:space="preserve">1. Time charge, hourly rates fee calculation </w:t>
      </w:r>
      <w:r w:rsidRPr="006E68E4">
        <w:rPr>
          <w:rFonts w:ascii="MS Gothic" w:eastAsia="MS Gothic" w:hAnsi="MS Gothic" w:cs="MS Gothic" w:hint="eastAsia"/>
          <w:b/>
          <w:bCs/>
          <w:color w:val="000000" w:themeColor="text1"/>
          <w:kern w:val="0"/>
          <w:lang w:val="en-GB"/>
        </w:rPr>
        <w:t> </w:t>
      </w:r>
    </w:p>
    <w:p w14:paraId="7569A31D"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62FE6D35" w14:textId="77777777" w:rsidR="00827637"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In this model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would charge based on the time contributed to the project. This means billing for actual time spent, using the agreed upon hourly rates set at the beginning of the project with the client. This approach is beneficial when the scope is undefined and for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work such as meetings, co-design development, cultural narrative development and so on. </w:t>
      </w:r>
    </w:p>
    <w:p w14:paraId="244731A9" w14:textId="77777777" w:rsidR="00B46FD4" w:rsidRPr="00B46FD4" w:rsidRDefault="00B46FD4" w:rsidP="00B46FD4">
      <w:pPr>
        <w:autoSpaceDE w:val="0"/>
        <w:autoSpaceDN w:val="0"/>
        <w:adjustRightInd w:val="0"/>
        <w:rPr>
          <w:rFonts w:ascii="Akkurat Pro Light" w:hAnsi="Akkurat Pro Light" w:cs="AppleSystemUIFont"/>
          <w:color w:val="000000" w:themeColor="text1"/>
          <w:kern w:val="0"/>
          <w:lang w:val="en-GB"/>
        </w:rPr>
      </w:pPr>
    </w:p>
    <w:p w14:paraId="55B06631"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We advise that this model isn’t used for commissioned artworks or for projects that require the value contribution of Toi Māori to be significant. </w:t>
      </w:r>
    </w:p>
    <w:p w14:paraId="6B4D3AC4" w14:textId="77777777" w:rsidR="00827637" w:rsidRPr="00B46FD4" w:rsidRDefault="00827637" w:rsidP="00B46FD4">
      <w:pPr>
        <w:autoSpaceDE w:val="0"/>
        <w:autoSpaceDN w:val="0"/>
        <w:adjustRightInd w:val="0"/>
        <w:rPr>
          <w:rFonts w:ascii="Akkurat Pro Light" w:hAnsi="Akkurat Pro Light" w:cs="AppleSystemUIFont"/>
          <w:color w:val="000000" w:themeColor="text1"/>
          <w:kern w:val="0"/>
          <w:lang w:val="en-GB"/>
        </w:rPr>
      </w:pPr>
    </w:p>
    <w:p w14:paraId="58979888" w14:textId="0CD470A9" w:rsidR="00827637" w:rsidRPr="00B46FD4" w:rsidRDefault="00827637" w:rsidP="00B46FD4">
      <w:pPr>
        <w:pStyle w:val="BasicParagraph"/>
        <w:suppressAutoHyphens/>
        <w:spacing w:line="240" w:lineRule="auto"/>
        <w:rPr>
          <w:rFonts w:ascii="Akkurat Pro Light" w:hAnsi="Akkurat Pro Light" w:cs="AppleSystemUIFont"/>
          <w:color w:val="000000" w:themeColor="text1"/>
          <w:lang w:val="en-GB"/>
        </w:rPr>
      </w:pPr>
      <w:r w:rsidRPr="00B46FD4">
        <w:rPr>
          <w:rFonts w:ascii="Akkurat Pro Light" w:hAnsi="Akkurat Pro Light" w:cs="AppleSystemUIFont"/>
          <w:color w:val="000000" w:themeColor="text1"/>
          <w:lang w:val="en-GB"/>
        </w:rPr>
        <w:t xml:space="preserve">The below table lists the charge-out rates we believe are fair and equitable for Toi Māori within the built environment. We have utilised current industry architectural remuneration rates as a benchmark for </w:t>
      </w:r>
      <w:r w:rsidRPr="00B46FD4">
        <w:rPr>
          <w:rFonts w:ascii="MS Gothic" w:eastAsia="MS Gothic" w:hAnsi="MS Gothic" w:cs="MS Gothic" w:hint="eastAsia"/>
          <w:color w:val="000000" w:themeColor="text1"/>
          <w:lang w:val="en-GB"/>
        </w:rPr>
        <w:t> </w:t>
      </w:r>
      <w:r w:rsidRPr="00B46FD4">
        <w:rPr>
          <w:rFonts w:ascii="Akkurat Pro Light" w:hAnsi="Akkurat Pro Light" w:cs="AppleSystemUIFont"/>
          <w:color w:val="000000" w:themeColor="text1"/>
          <w:lang w:val="en-GB"/>
        </w:rPr>
        <w:t>the development of the rates below.</w:t>
      </w:r>
    </w:p>
    <w:p w14:paraId="4D555CD7" w14:textId="77777777" w:rsidR="00827637" w:rsidRPr="00B46FD4" w:rsidRDefault="00827637" w:rsidP="00B46FD4">
      <w:pPr>
        <w:pStyle w:val="BasicParagraph"/>
        <w:suppressAutoHyphens/>
        <w:spacing w:line="240" w:lineRule="auto"/>
        <w:rPr>
          <w:rFonts w:ascii="Akkurat Pro Light" w:hAnsi="Akkurat Pro Light" w:cs="AppleSystemUIFont"/>
          <w:color w:val="000000" w:themeColor="text1"/>
          <w:lang w:val="en-GB"/>
        </w:rPr>
      </w:pPr>
    </w:p>
    <w:tbl>
      <w:tblPr>
        <w:tblStyle w:val="TableGrid"/>
        <w:tblW w:w="0" w:type="auto"/>
        <w:tblLayout w:type="fixed"/>
        <w:tblLook w:val="04A0" w:firstRow="1" w:lastRow="0" w:firstColumn="1" w:lastColumn="0" w:noHBand="0" w:noVBand="1"/>
      </w:tblPr>
      <w:tblGrid>
        <w:gridCol w:w="1288"/>
        <w:gridCol w:w="1288"/>
        <w:gridCol w:w="1288"/>
        <w:gridCol w:w="1288"/>
        <w:gridCol w:w="1288"/>
        <w:gridCol w:w="1288"/>
        <w:gridCol w:w="1288"/>
      </w:tblGrid>
      <w:tr w:rsidR="000B3A27" w:rsidRPr="00B46FD4" w14:paraId="108ED429" w14:textId="77777777" w:rsidTr="00B46FD4">
        <w:tc>
          <w:tcPr>
            <w:tcW w:w="1288" w:type="dxa"/>
            <w:shd w:val="clear" w:color="auto" w:fill="F6E8CB"/>
          </w:tcPr>
          <w:p w14:paraId="7FED1ED2" w14:textId="63516632"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Role</w:t>
            </w:r>
          </w:p>
        </w:tc>
        <w:tc>
          <w:tcPr>
            <w:tcW w:w="1288" w:type="dxa"/>
            <w:shd w:val="clear" w:color="auto" w:fill="F6E8CB"/>
          </w:tcPr>
          <w:p w14:paraId="46C45619" w14:textId="44CA6D59"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Charge-out rate p/</w:t>
            </w:r>
            <w:proofErr w:type="spellStart"/>
            <w:r w:rsidRPr="00B46FD4">
              <w:rPr>
                <w:rFonts w:ascii="Akkurat Pro Light" w:hAnsi="Akkurat Pro Light"/>
                <w:b/>
                <w:bCs/>
                <w:color w:val="000000" w:themeColor="text1"/>
              </w:rPr>
              <w:t>hr</w:t>
            </w:r>
            <w:proofErr w:type="spellEnd"/>
            <w:r w:rsidRPr="00B46FD4">
              <w:rPr>
                <w:rFonts w:ascii="Akkurat Pro Light" w:hAnsi="Akkurat Pro Light"/>
                <w:b/>
                <w:bCs/>
                <w:color w:val="000000" w:themeColor="text1"/>
              </w:rPr>
              <w:t>, (low-end)</w:t>
            </w:r>
          </w:p>
        </w:tc>
        <w:tc>
          <w:tcPr>
            <w:tcW w:w="1288" w:type="dxa"/>
            <w:shd w:val="clear" w:color="auto" w:fill="F6E8CB"/>
          </w:tcPr>
          <w:p w14:paraId="7527E800" w14:textId="24D1B95D"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Charge-out rate p/</w:t>
            </w:r>
            <w:proofErr w:type="spellStart"/>
            <w:r w:rsidRPr="00B46FD4">
              <w:rPr>
                <w:rFonts w:ascii="Akkurat Pro Light" w:hAnsi="Akkurat Pro Light"/>
                <w:b/>
                <w:bCs/>
                <w:color w:val="000000" w:themeColor="text1"/>
              </w:rPr>
              <w:t>hr</w:t>
            </w:r>
            <w:proofErr w:type="spellEnd"/>
            <w:r w:rsidRPr="00B46FD4">
              <w:rPr>
                <w:rFonts w:ascii="Akkurat Pro Light" w:hAnsi="Akkurat Pro Light"/>
                <w:b/>
                <w:bCs/>
                <w:color w:val="000000" w:themeColor="text1"/>
              </w:rPr>
              <w:t>, (high-end)</w:t>
            </w:r>
          </w:p>
        </w:tc>
        <w:tc>
          <w:tcPr>
            <w:tcW w:w="1288" w:type="dxa"/>
            <w:shd w:val="clear" w:color="auto" w:fill="F6E8CB"/>
          </w:tcPr>
          <w:p w14:paraId="16FC4FEC" w14:textId="1CC0E9F2"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Wage rate (low-end)</w:t>
            </w:r>
          </w:p>
        </w:tc>
        <w:tc>
          <w:tcPr>
            <w:tcW w:w="1288" w:type="dxa"/>
            <w:shd w:val="clear" w:color="auto" w:fill="F6E8CB"/>
          </w:tcPr>
          <w:p w14:paraId="6892D73D" w14:textId="2FDBB57E"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Wage rate (high-end)</w:t>
            </w:r>
          </w:p>
        </w:tc>
        <w:tc>
          <w:tcPr>
            <w:tcW w:w="1288" w:type="dxa"/>
            <w:shd w:val="clear" w:color="auto" w:fill="F6E8CB"/>
          </w:tcPr>
          <w:p w14:paraId="64583C70" w14:textId="1ACE6EAE"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Annual salary (low-end)</w:t>
            </w:r>
          </w:p>
        </w:tc>
        <w:tc>
          <w:tcPr>
            <w:tcW w:w="1288" w:type="dxa"/>
            <w:shd w:val="clear" w:color="auto" w:fill="F6E8CB"/>
          </w:tcPr>
          <w:p w14:paraId="28138981" w14:textId="7C78BCC2" w:rsidR="00827637" w:rsidRPr="00B46FD4" w:rsidRDefault="00827637" w:rsidP="00B46FD4">
            <w:pPr>
              <w:pStyle w:val="BasicParagraph"/>
              <w:suppressAutoHyphens/>
              <w:spacing w:line="240" w:lineRule="auto"/>
              <w:rPr>
                <w:rFonts w:ascii="Akkurat Pro Light" w:hAnsi="Akkurat Pro Light" w:cs="Akkurat Pro Light"/>
                <w:b/>
                <w:bCs/>
                <w:color w:val="000000" w:themeColor="text1"/>
              </w:rPr>
            </w:pPr>
            <w:r w:rsidRPr="00B46FD4">
              <w:rPr>
                <w:rFonts w:ascii="Akkurat Pro Light" w:hAnsi="Akkurat Pro Light"/>
                <w:b/>
                <w:bCs/>
                <w:color w:val="000000" w:themeColor="text1"/>
              </w:rPr>
              <w:t>Annual salary (high-end)</w:t>
            </w:r>
          </w:p>
        </w:tc>
      </w:tr>
      <w:tr w:rsidR="000B3A27" w:rsidRPr="00B46FD4" w14:paraId="58A94980" w14:textId="77777777" w:rsidTr="00B46FD4">
        <w:tc>
          <w:tcPr>
            <w:tcW w:w="1288" w:type="dxa"/>
          </w:tcPr>
          <w:p w14:paraId="526DE882" w14:textId="3EEE5D7B"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 xml:space="preserve">Tohunga </w:t>
            </w:r>
            <w:r w:rsidRPr="00B46FD4">
              <w:rPr>
                <w:rFonts w:ascii="Akkurat Pro Light" w:hAnsi="Akkurat Pro Light"/>
                <w:color w:val="000000" w:themeColor="text1"/>
              </w:rPr>
              <w:br/>
              <w:t>Toi Māori (primary expert)</w:t>
            </w:r>
          </w:p>
        </w:tc>
        <w:tc>
          <w:tcPr>
            <w:tcW w:w="1288" w:type="dxa"/>
          </w:tcPr>
          <w:p w14:paraId="5D7DA53B" w14:textId="59850D0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$300.00</w:t>
            </w:r>
          </w:p>
        </w:tc>
        <w:tc>
          <w:tcPr>
            <w:tcW w:w="1288" w:type="dxa"/>
          </w:tcPr>
          <w:p w14:paraId="3838B8C0" w14:textId="60519B1C"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$550.00</w:t>
            </w:r>
          </w:p>
        </w:tc>
        <w:tc>
          <w:tcPr>
            <w:tcW w:w="1288" w:type="dxa"/>
          </w:tcPr>
          <w:p w14:paraId="7314824D" w14:textId="35B86BA5"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$150.00</w:t>
            </w:r>
          </w:p>
        </w:tc>
        <w:tc>
          <w:tcPr>
            <w:tcW w:w="1288" w:type="dxa"/>
          </w:tcPr>
          <w:p w14:paraId="74D7BB08" w14:textId="7F06770C"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$275.00</w:t>
            </w:r>
          </w:p>
        </w:tc>
        <w:tc>
          <w:tcPr>
            <w:tcW w:w="1288" w:type="dxa"/>
          </w:tcPr>
          <w:p w14:paraId="132F13E0" w14:textId="36120CF5"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$197,100.00</w:t>
            </w:r>
          </w:p>
        </w:tc>
        <w:tc>
          <w:tcPr>
            <w:tcW w:w="1288" w:type="dxa"/>
          </w:tcPr>
          <w:p w14:paraId="101A367E" w14:textId="6D87E7BF"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$361,350.00</w:t>
            </w:r>
          </w:p>
        </w:tc>
      </w:tr>
      <w:tr w:rsidR="000B3A27" w:rsidRPr="00B46FD4" w14:paraId="48B899A1" w14:textId="77777777" w:rsidTr="00B46FD4">
        <w:tc>
          <w:tcPr>
            <w:tcW w:w="1288" w:type="dxa"/>
          </w:tcPr>
          <w:p w14:paraId="7175A982" w14:textId="11D274F0"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Mātanga</w:t>
            </w:r>
            <w:proofErr w:type="spellEnd"/>
            <w:r w:rsidRPr="00B46FD4">
              <w:rPr>
                <w:rFonts w:ascii="Akkurat Pro Light" w:hAnsi="Akkurat Pro Light"/>
                <w:color w:val="000000" w:themeColor="text1"/>
              </w:rPr>
              <w:t xml:space="preserve"> </w:t>
            </w:r>
            <w:r w:rsidRPr="00B46FD4">
              <w:rPr>
                <w:rFonts w:ascii="Akkurat Pro Light" w:hAnsi="Akkurat Pro Light"/>
                <w:color w:val="000000" w:themeColor="text1"/>
              </w:rPr>
              <w:br/>
              <w:t xml:space="preserve">Toi Māori </w:t>
            </w:r>
            <w:r w:rsidRPr="00B46FD4">
              <w:rPr>
                <w:rFonts w:ascii="Akkurat Pro Light" w:hAnsi="Akkurat Pro Light"/>
                <w:color w:val="000000" w:themeColor="text1"/>
              </w:rPr>
              <w:br/>
              <w:t>(15+ years)</w:t>
            </w:r>
          </w:p>
        </w:tc>
        <w:tc>
          <w:tcPr>
            <w:tcW w:w="1288" w:type="dxa"/>
          </w:tcPr>
          <w:p w14:paraId="49F4E3A7" w14:textId="51DCD9E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$180.00</w:t>
            </w:r>
          </w:p>
        </w:tc>
        <w:tc>
          <w:tcPr>
            <w:tcW w:w="1288" w:type="dxa"/>
          </w:tcPr>
          <w:p w14:paraId="52CE4812" w14:textId="20A04E08"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$300.00</w:t>
            </w:r>
          </w:p>
        </w:tc>
        <w:tc>
          <w:tcPr>
            <w:tcW w:w="1288" w:type="dxa"/>
          </w:tcPr>
          <w:p w14:paraId="4EAFC28A" w14:textId="40DE5DF3"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$90.00</w:t>
            </w:r>
          </w:p>
        </w:tc>
        <w:tc>
          <w:tcPr>
            <w:tcW w:w="1288" w:type="dxa"/>
          </w:tcPr>
          <w:p w14:paraId="47C70678" w14:textId="2DC71356"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$150.00</w:t>
            </w:r>
          </w:p>
        </w:tc>
        <w:tc>
          <w:tcPr>
            <w:tcW w:w="1288" w:type="dxa"/>
          </w:tcPr>
          <w:p w14:paraId="394FF75F" w14:textId="493D9ED6"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$ 118,260.00</w:t>
            </w:r>
          </w:p>
        </w:tc>
        <w:tc>
          <w:tcPr>
            <w:tcW w:w="1288" w:type="dxa"/>
          </w:tcPr>
          <w:p w14:paraId="4BD1BFD1" w14:textId="5C03545A"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$197,100.00</w:t>
            </w:r>
          </w:p>
        </w:tc>
      </w:tr>
      <w:tr w:rsidR="000B3A27" w:rsidRPr="00B46FD4" w14:paraId="13F4EDBF" w14:textId="77777777" w:rsidTr="00B46FD4">
        <w:tc>
          <w:tcPr>
            <w:tcW w:w="1288" w:type="dxa"/>
          </w:tcPr>
          <w:p w14:paraId="6CEA941F" w14:textId="06C7EE05"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Kaihanga</w:t>
            </w:r>
            <w:proofErr w:type="spellEnd"/>
            <w:r w:rsidRPr="00B46FD4">
              <w:rPr>
                <w:rFonts w:ascii="Akkurat Pro Light" w:hAnsi="Akkurat Pro Light"/>
                <w:color w:val="000000" w:themeColor="text1"/>
              </w:rPr>
              <w:t xml:space="preserve"> </w:t>
            </w:r>
            <w:r w:rsidRPr="00B46FD4">
              <w:rPr>
                <w:rFonts w:ascii="Akkurat Pro Light" w:hAnsi="Akkurat Pro Light"/>
                <w:color w:val="000000" w:themeColor="text1"/>
              </w:rPr>
              <w:br/>
              <w:t xml:space="preserve">Toi Māori </w:t>
            </w:r>
            <w:r w:rsidRPr="00B46FD4">
              <w:rPr>
                <w:rFonts w:ascii="Akkurat Pro Light" w:hAnsi="Akkurat Pro Light"/>
                <w:color w:val="000000" w:themeColor="text1"/>
              </w:rPr>
              <w:br/>
              <w:t>(6+ years)</w:t>
            </w:r>
          </w:p>
        </w:tc>
        <w:tc>
          <w:tcPr>
            <w:tcW w:w="1288" w:type="dxa"/>
          </w:tcPr>
          <w:p w14:paraId="7E4152E8" w14:textId="3F02E9D1"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$100.00</w:t>
            </w:r>
          </w:p>
        </w:tc>
        <w:tc>
          <w:tcPr>
            <w:tcW w:w="1288" w:type="dxa"/>
          </w:tcPr>
          <w:p w14:paraId="2B1692D5" w14:textId="6DD0D303"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$180.00</w:t>
            </w:r>
          </w:p>
        </w:tc>
        <w:tc>
          <w:tcPr>
            <w:tcW w:w="1288" w:type="dxa"/>
          </w:tcPr>
          <w:p w14:paraId="1C0BB54C" w14:textId="7F3BFCFE"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$50.00</w:t>
            </w:r>
          </w:p>
        </w:tc>
        <w:tc>
          <w:tcPr>
            <w:tcW w:w="1288" w:type="dxa"/>
          </w:tcPr>
          <w:p w14:paraId="0836D5C4" w14:textId="3B65937C"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$90.00</w:t>
            </w:r>
          </w:p>
        </w:tc>
        <w:tc>
          <w:tcPr>
            <w:tcW w:w="1288" w:type="dxa"/>
          </w:tcPr>
          <w:p w14:paraId="3AB379AC" w14:textId="42D7D596"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$65,700.00</w:t>
            </w:r>
          </w:p>
        </w:tc>
        <w:tc>
          <w:tcPr>
            <w:tcW w:w="1288" w:type="dxa"/>
          </w:tcPr>
          <w:p w14:paraId="124FA18A" w14:textId="6D29B7A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$118,260.00</w:t>
            </w:r>
          </w:p>
        </w:tc>
      </w:tr>
    </w:tbl>
    <w:p w14:paraId="0A35D38A" w14:textId="7777777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
    <w:p w14:paraId="13783285" w14:textId="77777777" w:rsidR="00827637" w:rsidRPr="006E68E4" w:rsidRDefault="00827637" w:rsidP="00B46FD4">
      <w:pPr>
        <w:pStyle w:val="BasicParagraph"/>
        <w:spacing w:line="240" w:lineRule="auto"/>
        <w:rPr>
          <w:rFonts w:ascii="Akkurat Pro" w:hAnsi="Akkurat Pro" w:cs="Akkurat Pro"/>
          <w:b/>
          <w:bCs/>
          <w:color w:val="000000" w:themeColor="text1"/>
        </w:rPr>
      </w:pPr>
      <w:proofErr w:type="spellStart"/>
      <w:r w:rsidRPr="006E68E4">
        <w:rPr>
          <w:rFonts w:ascii="Akkurat Pro" w:hAnsi="Akkurat Pro" w:cs="Akkurat Pro"/>
          <w:b/>
          <w:bCs/>
          <w:color w:val="000000" w:themeColor="text1"/>
        </w:rPr>
        <w:lastRenderedPageBreak/>
        <w:t>Kaihanga</w:t>
      </w:r>
      <w:proofErr w:type="spellEnd"/>
      <w:r w:rsidRPr="006E68E4">
        <w:rPr>
          <w:rFonts w:ascii="Akkurat Pro" w:hAnsi="Akkurat Pro" w:cs="Akkurat Pro"/>
          <w:b/>
          <w:bCs/>
          <w:color w:val="000000" w:themeColor="text1"/>
        </w:rPr>
        <w:t xml:space="preserve"> Toi Māori hourly rate and salary compared with architect rates</w:t>
      </w:r>
    </w:p>
    <w:p w14:paraId="49FAB39C" w14:textId="77777777" w:rsidR="00827637" w:rsidRPr="00B46FD4" w:rsidRDefault="00827637" w:rsidP="00B46FD4">
      <w:pPr>
        <w:pStyle w:val="BasicParagraph"/>
        <w:suppressAutoHyphens/>
        <w:spacing w:line="240" w:lineRule="auto"/>
        <w:rPr>
          <w:rFonts w:ascii="Akkurat Pro Light" w:hAnsi="Akkurat Pro Light" w:cs="Akkurat Pro Light"/>
          <w:color w:val="000000" w:themeColor="text1"/>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0B3A27" w:rsidRPr="00B46FD4" w14:paraId="4ACF9C96" w14:textId="77777777" w:rsidTr="003424EB">
        <w:tc>
          <w:tcPr>
            <w:tcW w:w="3004" w:type="dxa"/>
            <w:gridSpan w:val="2"/>
          </w:tcPr>
          <w:p w14:paraId="51E85C9F" w14:textId="77777777" w:rsidR="00827637" w:rsidRDefault="00827637" w:rsidP="00B46FD4">
            <w:pPr>
              <w:pStyle w:val="BasicParagraph"/>
              <w:suppressAutoHyphens/>
              <w:spacing w:line="240" w:lineRule="auto"/>
              <w:rPr>
                <w:rFonts w:ascii="Akkurat Pro Light" w:hAnsi="Akkurat Pro Light" w:cs="Akkurat Pro Light"/>
                <w:b/>
                <w:bCs/>
                <w:color w:val="000000" w:themeColor="text1"/>
              </w:rPr>
            </w:pPr>
            <w:r w:rsidRPr="006E68E4">
              <w:rPr>
                <w:rFonts w:ascii="Akkurat Pro Light" w:hAnsi="Akkurat Pro Light" w:cs="Akkurat Pro Light"/>
                <w:b/>
                <w:bCs/>
                <w:color w:val="000000" w:themeColor="text1"/>
              </w:rPr>
              <w:t>Equivalent role</w:t>
            </w:r>
          </w:p>
          <w:p w14:paraId="33774864" w14:textId="46981293" w:rsidR="006E68E4" w:rsidRPr="006E68E4" w:rsidRDefault="006E68E4" w:rsidP="00B46FD4">
            <w:pPr>
              <w:pStyle w:val="BasicParagraph"/>
              <w:suppressAutoHyphens/>
              <w:spacing w:line="240" w:lineRule="auto"/>
              <w:rPr>
                <w:rFonts w:ascii="Akkurat Pro Light" w:hAnsi="Akkurat Pro Light" w:cs="Akkurat Pro Light"/>
                <w:b/>
                <w:bCs/>
                <w:color w:val="000000" w:themeColor="text1"/>
              </w:rPr>
            </w:pPr>
          </w:p>
        </w:tc>
        <w:tc>
          <w:tcPr>
            <w:tcW w:w="3006" w:type="dxa"/>
            <w:gridSpan w:val="2"/>
          </w:tcPr>
          <w:p w14:paraId="44EC1E81" w14:textId="022A2DF9" w:rsidR="00827637" w:rsidRPr="006E68E4" w:rsidRDefault="00827637" w:rsidP="00B46FD4">
            <w:pPr>
              <w:pStyle w:val="BasicParagraph"/>
              <w:suppressAutoHyphens/>
              <w:spacing w:line="240" w:lineRule="auto"/>
              <w:rPr>
                <w:rFonts w:ascii="Akkurat Pro Light" w:hAnsi="Akkurat Pro Light" w:cs="Akkurat Pro Light"/>
                <w:b/>
                <w:bCs/>
                <w:color w:val="000000" w:themeColor="text1"/>
              </w:rPr>
            </w:pPr>
            <w:r w:rsidRPr="006E68E4">
              <w:rPr>
                <w:rFonts w:ascii="Akkurat Pro Light" w:hAnsi="Akkurat Pro Light" w:cs="Akkurat Pro Light"/>
                <w:b/>
                <w:bCs/>
                <w:color w:val="000000" w:themeColor="text1"/>
              </w:rPr>
              <w:t>Charge–out rate p/h</w:t>
            </w:r>
          </w:p>
        </w:tc>
        <w:tc>
          <w:tcPr>
            <w:tcW w:w="3006" w:type="dxa"/>
            <w:gridSpan w:val="2"/>
          </w:tcPr>
          <w:p w14:paraId="2D2D86C6" w14:textId="77777777" w:rsidR="00827637" w:rsidRDefault="00827637" w:rsidP="00B46FD4">
            <w:pPr>
              <w:pStyle w:val="BasicParagraph"/>
              <w:suppressAutoHyphens/>
              <w:spacing w:line="240" w:lineRule="auto"/>
              <w:rPr>
                <w:rFonts w:ascii="Akkurat Pro Light" w:hAnsi="Akkurat Pro Light" w:cs="Akkurat Pro Light"/>
                <w:b/>
                <w:bCs/>
                <w:color w:val="000000" w:themeColor="text1"/>
              </w:rPr>
            </w:pPr>
            <w:r w:rsidRPr="006E68E4">
              <w:rPr>
                <w:rFonts w:ascii="Akkurat Pro Light" w:hAnsi="Akkurat Pro Light" w:cs="Akkurat Pro Light"/>
                <w:b/>
                <w:bCs/>
                <w:color w:val="000000" w:themeColor="text1"/>
              </w:rPr>
              <w:t>Salary per annum</w:t>
            </w:r>
          </w:p>
          <w:p w14:paraId="0BF18031" w14:textId="1554D01F" w:rsidR="006E68E4" w:rsidRPr="006E68E4" w:rsidRDefault="006E68E4" w:rsidP="00B46FD4">
            <w:pPr>
              <w:pStyle w:val="BasicParagraph"/>
              <w:suppressAutoHyphens/>
              <w:spacing w:line="240" w:lineRule="auto"/>
              <w:rPr>
                <w:rFonts w:ascii="Akkurat Pro Light" w:hAnsi="Akkurat Pro Light" w:cs="Akkurat Pro Light"/>
                <w:b/>
                <w:bCs/>
                <w:color w:val="000000" w:themeColor="text1"/>
              </w:rPr>
            </w:pPr>
          </w:p>
        </w:tc>
      </w:tr>
      <w:tr w:rsidR="000B3A27" w:rsidRPr="00B46FD4" w14:paraId="46968C78" w14:textId="77777777" w:rsidTr="006E68E4">
        <w:tc>
          <w:tcPr>
            <w:tcW w:w="1502" w:type="dxa"/>
            <w:shd w:val="clear" w:color="auto" w:fill="F6E8CB"/>
          </w:tcPr>
          <w:p w14:paraId="6A38C6D4" w14:textId="77777777" w:rsidR="000B3A27" w:rsidRDefault="000B3A27" w:rsidP="00B46FD4">
            <w:pPr>
              <w:pStyle w:val="BasicParagraph"/>
              <w:suppressAutoHyphens/>
              <w:spacing w:line="240" w:lineRule="auto"/>
              <w:rPr>
                <w:rFonts w:ascii="Akkurat Pro Light" w:hAnsi="Akkurat Pro Light"/>
                <w:color w:val="000000" w:themeColor="text1"/>
              </w:rPr>
            </w:pPr>
            <w:proofErr w:type="spellStart"/>
            <w:r w:rsidRPr="00B46FD4">
              <w:rPr>
                <w:rFonts w:ascii="Akkurat Pro Light" w:hAnsi="Akkurat Pro Light"/>
                <w:color w:val="000000" w:themeColor="text1"/>
              </w:rPr>
              <w:t>Kaihanga</w:t>
            </w:r>
            <w:proofErr w:type="spellEnd"/>
          </w:p>
          <w:p w14:paraId="19B6F698" w14:textId="56E116B6" w:rsidR="006E68E4" w:rsidRPr="00B46FD4" w:rsidRDefault="006E68E4" w:rsidP="00B46FD4">
            <w:pPr>
              <w:pStyle w:val="BasicParagraph"/>
              <w:suppressAutoHyphens/>
              <w:spacing w:line="240" w:lineRule="auto"/>
              <w:rPr>
                <w:rFonts w:ascii="Akkurat Pro Light" w:hAnsi="Akkurat Pro Light" w:cs="Akkurat Pro Light"/>
                <w:color w:val="000000" w:themeColor="text1"/>
              </w:rPr>
            </w:pPr>
          </w:p>
        </w:tc>
        <w:tc>
          <w:tcPr>
            <w:tcW w:w="1502" w:type="dxa"/>
            <w:shd w:val="clear" w:color="auto" w:fill="7C8B61"/>
          </w:tcPr>
          <w:p w14:paraId="1B1EDF5E" w14:textId="1431211B" w:rsidR="000B3A27" w:rsidRPr="006E68E4" w:rsidRDefault="000B3A27" w:rsidP="00B46FD4">
            <w:pPr>
              <w:pStyle w:val="BasicParagraph"/>
              <w:suppressAutoHyphens/>
              <w:spacing w:line="240" w:lineRule="auto"/>
              <w:rPr>
                <w:rFonts w:ascii="Akkurat Pro Light" w:hAnsi="Akkurat Pro Light" w:cs="Akkurat Pro Light"/>
                <w:color w:val="FFFFFF" w:themeColor="background1"/>
              </w:rPr>
            </w:pPr>
            <w:r w:rsidRPr="006E68E4">
              <w:rPr>
                <w:rFonts w:ascii="Akkurat Pro Light" w:hAnsi="Akkurat Pro Light"/>
                <w:color w:val="FFFFFF" w:themeColor="background1"/>
              </w:rPr>
              <w:t>Architect</w:t>
            </w:r>
          </w:p>
        </w:tc>
        <w:tc>
          <w:tcPr>
            <w:tcW w:w="1503" w:type="dxa"/>
            <w:shd w:val="clear" w:color="auto" w:fill="F6E8CB"/>
          </w:tcPr>
          <w:p w14:paraId="0A6BCAD4" w14:textId="3BCFCC3F"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Kaihanga</w:t>
            </w:r>
            <w:proofErr w:type="spellEnd"/>
          </w:p>
        </w:tc>
        <w:tc>
          <w:tcPr>
            <w:tcW w:w="1503" w:type="dxa"/>
            <w:shd w:val="clear" w:color="auto" w:fill="7C8B61"/>
          </w:tcPr>
          <w:p w14:paraId="6450EAE6" w14:textId="2DDB52A5"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Architect</w:t>
            </w:r>
          </w:p>
        </w:tc>
        <w:tc>
          <w:tcPr>
            <w:tcW w:w="1503" w:type="dxa"/>
            <w:shd w:val="clear" w:color="auto" w:fill="F6E8CB"/>
          </w:tcPr>
          <w:p w14:paraId="0F506920" w14:textId="51FE61E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Kaihanga</w:t>
            </w:r>
            <w:proofErr w:type="spellEnd"/>
          </w:p>
        </w:tc>
        <w:tc>
          <w:tcPr>
            <w:tcW w:w="1503" w:type="dxa"/>
            <w:shd w:val="clear" w:color="auto" w:fill="7C8B61"/>
          </w:tcPr>
          <w:p w14:paraId="1ADDB5DD" w14:textId="26FEAC38"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Architect</w:t>
            </w:r>
          </w:p>
        </w:tc>
      </w:tr>
      <w:tr w:rsidR="000B3A27" w:rsidRPr="00B46FD4" w14:paraId="16EFA6DD" w14:textId="77777777" w:rsidTr="006E68E4">
        <w:tc>
          <w:tcPr>
            <w:tcW w:w="1502" w:type="dxa"/>
            <w:shd w:val="clear" w:color="auto" w:fill="F6E8CB"/>
          </w:tcPr>
          <w:p w14:paraId="27C5FAA2" w14:textId="77777777" w:rsidR="000B3A27" w:rsidRDefault="000B3A27" w:rsidP="00B46FD4">
            <w:pPr>
              <w:pStyle w:val="BasicParagraph"/>
              <w:suppressAutoHyphens/>
              <w:spacing w:line="240" w:lineRule="auto"/>
              <w:rPr>
                <w:rFonts w:ascii="Akkurat Pro Light" w:hAnsi="Akkurat Pro Light"/>
                <w:color w:val="000000" w:themeColor="text1"/>
              </w:rPr>
            </w:pPr>
            <w:r w:rsidRPr="00B46FD4">
              <w:rPr>
                <w:rFonts w:ascii="Akkurat Pro Light" w:hAnsi="Akkurat Pro Light"/>
                <w:color w:val="000000" w:themeColor="text1"/>
              </w:rPr>
              <w:t xml:space="preserve">Tohunga </w:t>
            </w:r>
            <w:r w:rsidRPr="00B46FD4">
              <w:rPr>
                <w:rFonts w:ascii="Akkurat Pro Light" w:hAnsi="Akkurat Pro Light"/>
                <w:color w:val="000000" w:themeColor="text1"/>
              </w:rPr>
              <w:br/>
              <w:t>Toi Māori</w:t>
            </w:r>
          </w:p>
          <w:p w14:paraId="18979F61" w14:textId="132196E5" w:rsidR="006E68E4" w:rsidRPr="00B46FD4" w:rsidRDefault="006E68E4" w:rsidP="00B46FD4">
            <w:pPr>
              <w:pStyle w:val="BasicParagraph"/>
              <w:suppressAutoHyphens/>
              <w:spacing w:line="240" w:lineRule="auto"/>
              <w:rPr>
                <w:rFonts w:ascii="Akkurat Pro Light" w:hAnsi="Akkurat Pro Light" w:cs="Akkurat Pro Light"/>
                <w:color w:val="000000" w:themeColor="text1"/>
              </w:rPr>
            </w:pPr>
          </w:p>
        </w:tc>
        <w:tc>
          <w:tcPr>
            <w:tcW w:w="1502" w:type="dxa"/>
            <w:shd w:val="clear" w:color="auto" w:fill="7C8B61"/>
          </w:tcPr>
          <w:p w14:paraId="0BCA002B" w14:textId="0AA68BAA" w:rsidR="000B3A27" w:rsidRPr="006E68E4" w:rsidRDefault="000B3A27" w:rsidP="00B46FD4">
            <w:pPr>
              <w:pStyle w:val="BasicParagraph"/>
              <w:suppressAutoHyphens/>
              <w:spacing w:line="240" w:lineRule="auto"/>
              <w:rPr>
                <w:rFonts w:ascii="Akkurat Pro Light" w:hAnsi="Akkurat Pro Light" w:cs="Akkurat Pro Light"/>
                <w:color w:val="FFFFFF" w:themeColor="background1"/>
              </w:rPr>
            </w:pPr>
            <w:r w:rsidRPr="006E68E4">
              <w:rPr>
                <w:rFonts w:ascii="Akkurat Pro Light" w:hAnsi="Akkurat Pro Light"/>
                <w:color w:val="FFFFFF" w:themeColor="background1"/>
              </w:rPr>
              <w:t>Principal/</w:t>
            </w:r>
            <w:r w:rsidRPr="006E68E4">
              <w:rPr>
                <w:rFonts w:ascii="Akkurat Pro Light" w:hAnsi="Akkurat Pro Light"/>
                <w:color w:val="FFFFFF" w:themeColor="background1"/>
              </w:rPr>
              <w:br/>
              <w:t>Partner</w:t>
            </w:r>
          </w:p>
        </w:tc>
        <w:tc>
          <w:tcPr>
            <w:tcW w:w="1503" w:type="dxa"/>
            <w:shd w:val="clear" w:color="auto" w:fill="F6E8CB"/>
          </w:tcPr>
          <w:p w14:paraId="5F752060" w14:textId="32489C46"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$300–$550</w:t>
            </w:r>
          </w:p>
        </w:tc>
        <w:tc>
          <w:tcPr>
            <w:tcW w:w="1503" w:type="dxa"/>
            <w:shd w:val="clear" w:color="auto" w:fill="7C8B61"/>
          </w:tcPr>
          <w:p w14:paraId="2B67E9E7" w14:textId="26A00704"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$207–$300</w:t>
            </w:r>
          </w:p>
        </w:tc>
        <w:tc>
          <w:tcPr>
            <w:tcW w:w="1503" w:type="dxa"/>
            <w:shd w:val="clear" w:color="auto" w:fill="F6E8CB"/>
          </w:tcPr>
          <w:p w14:paraId="4C851364" w14:textId="6439F945"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$197,000–$361,350</w:t>
            </w:r>
          </w:p>
        </w:tc>
        <w:tc>
          <w:tcPr>
            <w:tcW w:w="1503" w:type="dxa"/>
            <w:shd w:val="clear" w:color="auto" w:fill="7C8B61"/>
          </w:tcPr>
          <w:p w14:paraId="2845C051" w14:textId="1F1CBD96"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$140,000–$200,000</w:t>
            </w:r>
          </w:p>
        </w:tc>
      </w:tr>
      <w:tr w:rsidR="000B3A27" w:rsidRPr="00B46FD4" w14:paraId="0637E63B" w14:textId="77777777" w:rsidTr="006E68E4">
        <w:tc>
          <w:tcPr>
            <w:tcW w:w="1502" w:type="dxa"/>
            <w:shd w:val="clear" w:color="auto" w:fill="F6E8CB"/>
          </w:tcPr>
          <w:p w14:paraId="02E1320C" w14:textId="2CA1DE16"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Mātanga</w:t>
            </w:r>
            <w:proofErr w:type="spellEnd"/>
            <w:r w:rsidRPr="00B46FD4">
              <w:rPr>
                <w:rFonts w:ascii="Akkurat Pro Light" w:hAnsi="Akkurat Pro Light"/>
                <w:color w:val="000000" w:themeColor="text1"/>
              </w:rPr>
              <w:t xml:space="preserve"> </w:t>
            </w:r>
            <w:r w:rsidRPr="00B46FD4">
              <w:rPr>
                <w:rFonts w:ascii="Akkurat Pro Light" w:hAnsi="Akkurat Pro Light"/>
                <w:color w:val="000000" w:themeColor="text1"/>
              </w:rPr>
              <w:br/>
              <w:t>Toi Māori</w:t>
            </w:r>
          </w:p>
        </w:tc>
        <w:tc>
          <w:tcPr>
            <w:tcW w:w="1502" w:type="dxa"/>
            <w:shd w:val="clear" w:color="auto" w:fill="7C8B61"/>
          </w:tcPr>
          <w:p w14:paraId="6208BD42" w14:textId="77777777" w:rsidR="000B3A27" w:rsidRDefault="000B3A27" w:rsidP="00B46FD4">
            <w:pPr>
              <w:pStyle w:val="BasicParagraph"/>
              <w:suppressAutoHyphens/>
              <w:spacing w:line="240" w:lineRule="auto"/>
              <w:rPr>
                <w:rFonts w:ascii="Akkurat Pro Light" w:hAnsi="Akkurat Pro Light"/>
                <w:color w:val="FFFFFF" w:themeColor="background1"/>
              </w:rPr>
            </w:pPr>
            <w:r w:rsidRPr="006E68E4">
              <w:rPr>
                <w:rFonts w:ascii="Akkurat Pro Light" w:hAnsi="Akkurat Pro Light"/>
                <w:color w:val="FFFFFF" w:themeColor="background1"/>
              </w:rPr>
              <w:t>Senior architect</w:t>
            </w:r>
          </w:p>
          <w:p w14:paraId="1449ADF6" w14:textId="58D1CD7A" w:rsidR="006E68E4" w:rsidRPr="006E68E4" w:rsidRDefault="006E68E4" w:rsidP="00B46FD4">
            <w:pPr>
              <w:pStyle w:val="BasicParagraph"/>
              <w:suppressAutoHyphens/>
              <w:spacing w:line="240" w:lineRule="auto"/>
              <w:rPr>
                <w:rFonts w:ascii="Akkurat Pro Light" w:hAnsi="Akkurat Pro Light" w:cs="Akkurat Pro Light"/>
                <w:color w:val="FFFFFF" w:themeColor="background1"/>
              </w:rPr>
            </w:pPr>
          </w:p>
        </w:tc>
        <w:tc>
          <w:tcPr>
            <w:tcW w:w="1503" w:type="dxa"/>
            <w:shd w:val="clear" w:color="auto" w:fill="F6E8CB"/>
          </w:tcPr>
          <w:p w14:paraId="69A3614D" w14:textId="03C4B936"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$180–300</w:t>
            </w:r>
          </w:p>
        </w:tc>
        <w:tc>
          <w:tcPr>
            <w:tcW w:w="1503" w:type="dxa"/>
            <w:shd w:val="clear" w:color="auto" w:fill="7C8B61"/>
          </w:tcPr>
          <w:p w14:paraId="3BD8BAE3" w14:textId="2D01F1B5"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$158–$185</w:t>
            </w:r>
          </w:p>
        </w:tc>
        <w:tc>
          <w:tcPr>
            <w:tcW w:w="1503" w:type="dxa"/>
            <w:shd w:val="clear" w:color="auto" w:fill="F6E8CB"/>
          </w:tcPr>
          <w:p w14:paraId="0486703C" w14:textId="3EA28339"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$118,260–$197,100</w:t>
            </w:r>
          </w:p>
        </w:tc>
        <w:tc>
          <w:tcPr>
            <w:tcW w:w="1503" w:type="dxa"/>
            <w:shd w:val="clear" w:color="auto" w:fill="7C8B61"/>
          </w:tcPr>
          <w:p w14:paraId="348C5223" w14:textId="7B90ECB5"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$115,726–$137,878</w:t>
            </w:r>
          </w:p>
        </w:tc>
      </w:tr>
      <w:tr w:rsidR="000B3A27" w:rsidRPr="00B46FD4" w14:paraId="7E6FAE48" w14:textId="77777777" w:rsidTr="006E68E4">
        <w:trPr>
          <w:trHeight w:val="75"/>
        </w:trPr>
        <w:tc>
          <w:tcPr>
            <w:tcW w:w="1502" w:type="dxa"/>
            <w:shd w:val="clear" w:color="auto" w:fill="F6E8CB"/>
          </w:tcPr>
          <w:p w14:paraId="29880CEC" w14:textId="01D5D524"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olor w:val="000000" w:themeColor="text1"/>
              </w:rPr>
              <w:t>Kaihanga</w:t>
            </w:r>
            <w:proofErr w:type="spellEnd"/>
            <w:r w:rsidRPr="00B46FD4">
              <w:rPr>
                <w:rFonts w:ascii="Akkurat Pro Light" w:hAnsi="Akkurat Pro Light"/>
                <w:color w:val="000000" w:themeColor="text1"/>
              </w:rPr>
              <w:t xml:space="preserve"> </w:t>
            </w:r>
            <w:r w:rsidRPr="00B46FD4">
              <w:rPr>
                <w:rFonts w:ascii="Akkurat Pro Light" w:hAnsi="Akkurat Pro Light"/>
                <w:color w:val="000000" w:themeColor="text1"/>
              </w:rPr>
              <w:br/>
              <w:t>Toi Māori</w:t>
            </w:r>
          </w:p>
        </w:tc>
        <w:tc>
          <w:tcPr>
            <w:tcW w:w="1502" w:type="dxa"/>
            <w:shd w:val="clear" w:color="auto" w:fill="7C8B61"/>
          </w:tcPr>
          <w:p w14:paraId="45A80625" w14:textId="77777777" w:rsidR="000B3A27" w:rsidRDefault="000B3A27" w:rsidP="00B46FD4">
            <w:pPr>
              <w:pStyle w:val="BasicParagraph"/>
              <w:suppressAutoHyphens/>
              <w:spacing w:line="240" w:lineRule="auto"/>
              <w:rPr>
                <w:rFonts w:ascii="Akkurat Pro Light" w:hAnsi="Akkurat Pro Light"/>
                <w:color w:val="FFFFFF" w:themeColor="background1"/>
              </w:rPr>
            </w:pPr>
            <w:r w:rsidRPr="006E68E4">
              <w:rPr>
                <w:rFonts w:ascii="Akkurat Pro Light" w:hAnsi="Akkurat Pro Light"/>
                <w:color w:val="FFFFFF" w:themeColor="background1"/>
              </w:rPr>
              <w:t>Registered architect</w:t>
            </w:r>
          </w:p>
          <w:p w14:paraId="63648902" w14:textId="035E8373" w:rsidR="006E68E4" w:rsidRPr="006E68E4" w:rsidRDefault="006E68E4" w:rsidP="00B46FD4">
            <w:pPr>
              <w:pStyle w:val="BasicParagraph"/>
              <w:suppressAutoHyphens/>
              <w:spacing w:line="240" w:lineRule="auto"/>
              <w:rPr>
                <w:rFonts w:ascii="Akkurat Pro Light" w:hAnsi="Akkurat Pro Light" w:cs="Akkurat Pro Light"/>
                <w:color w:val="FFFFFF" w:themeColor="background1"/>
              </w:rPr>
            </w:pPr>
          </w:p>
        </w:tc>
        <w:tc>
          <w:tcPr>
            <w:tcW w:w="1503" w:type="dxa"/>
            <w:shd w:val="clear" w:color="auto" w:fill="F6E8CB"/>
          </w:tcPr>
          <w:p w14:paraId="22E8F250" w14:textId="5BE57D30"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$100–$180</w:t>
            </w:r>
          </w:p>
        </w:tc>
        <w:tc>
          <w:tcPr>
            <w:tcW w:w="1503" w:type="dxa"/>
            <w:shd w:val="clear" w:color="auto" w:fill="7C8B61"/>
          </w:tcPr>
          <w:p w14:paraId="5DA49FB5" w14:textId="0E0083EF"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$165–$200</w:t>
            </w:r>
          </w:p>
        </w:tc>
        <w:tc>
          <w:tcPr>
            <w:tcW w:w="1503" w:type="dxa"/>
            <w:shd w:val="clear" w:color="auto" w:fill="F6E8CB"/>
          </w:tcPr>
          <w:p w14:paraId="0F8FC8E2" w14:textId="44D2306E"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olor w:val="000000" w:themeColor="text1"/>
              </w:rPr>
              <w:t>$65,700 $118,260</w:t>
            </w:r>
          </w:p>
        </w:tc>
        <w:tc>
          <w:tcPr>
            <w:tcW w:w="1503" w:type="dxa"/>
            <w:shd w:val="clear" w:color="auto" w:fill="7C8B61"/>
          </w:tcPr>
          <w:p w14:paraId="1A1A4FAF" w14:textId="4E98C62D" w:rsidR="000B3A27" w:rsidRPr="006E68E4" w:rsidRDefault="000B3A27" w:rsidP="00B46FD4">
            <w:pPr>
              <w:pStyle w:val="BasicParagraph"/>
              <w:suppressAutoHyphens/>
              <w:spacing w:line="240" w:lineRule="auto"/>
              <w:rPr>
                <w:rFonts w:ascii="Akkurat Pro Light" w:hAnsi="Akkurat Pro Light" w:cs="Akkurat Pro Light"/>
                <w:color w:val="F6E8CB"/>
              </w:rPr>
            </w:pPr>
            <w:r w:rsidRPr="006E68E4">
              <w:rPr>
                <w:rFonts w:ascii="Akkurat Pro Light" w:hAnsi="Akkurat Pro Light"/>
                <w:color w:val="F6E8CB"/>
              </w:rPr>
              <w:t>$90,000–$106,770</w:t>
            </w:r>
          </w:p>
        </w:tc>
      </w:tr>
    </w:tbl>
    <w:p w14:paraId="1223454A"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226B61BA" w14:textId="77777777" w:rsidR="000B3A27" w:rsidRPr="006E68E4" w:rsidRDefault="000B3A27" w:rsidP="00B46FD4">
      <w:pPr>
        <w:pStyle w:val="BasicParagraph"/>
        <w:suppressAutoHyphens/>
        <w:spacing w:line="240" w:lineRule="auto"/>
        <w:rPr>
          <w:rFonts w:ascii="Akkurat Pro" w:hAnsi="Akkurat Pro" w:cs="Akkurat Pro Light"/>
          <w:b/>
          <w:bCs/>
          <w:color w:val="000000" w:themeColor="text1"/>
        </w:rPr>
      </w:pPr>
      <w:r w:rsidRPr="006E68E4">
        <w:rPr>
          <w:rFonts w:ascii="Akkurat Pro" w:hAnsi="Akkurat Pro" w:cs="Akkurat Pro"/>
          <w:b/>
          <w:bCs/>
          <w:color w:val="000000" w:themeColor="text1"/>
        </w:rPr>
        <w:t xml:space="preserve">2. Top-down, percentage-based fee calculation </w:t>
      </w:r>
    </w:p>
    <w:p w14:paraId="0C90EBA0"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2EABFE71"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In this model, a fixed fee is calculated as an agreed percentage of the total construction cost. While this is a simple model to apply, it carries some risk and requires assumptions to be made about project scope and deliverables. </w:t>
      </w:r>
      <w:r w:rsidRPr="00B46FD4">
        <w:rPr>
          <w:rFonts w:ascii="Akkurat Pro Light" w:hAnsi="Akkurat Pro Light" w:cs="Akkurat Pro Light"/>
          <w:color w:val="000000" w:themeColor="text1"/>
        </w:rPr>
        <w:br/>
      </w:r>
    </w:p>
    <w:p w14:paraId="174CFA10"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We would recommend only using this: </w:t>
      </w:r>
    </w:p>
    <w:p w14:paraId="7F21F673"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54F89449" w14:textId="6BE4903E" w:rsidR="000B3A27" w:rsidRPr="00B46FD4" w:rsidRDefault="000B3A27" w:rsidP="00B46FD4">
      <w:pPr>
        <w:pStyle w:val="ParagraphStyle1"/>
        <w:numPr>
          <w:ilvl w:val="0"/>
          <w:numId w:val="1"/>
        </w:numPr>
        <w:spacing w:line="240" w:lineRule="auto"/>
        <w:rPr>
          <w:color w:val="000000" w:themeColor="text1"/>
        </w:rPr>
      </w:pPr>
      <w:r w:rsidRPr="00B46FD4">
        <w:rPr>
          <w:color w:val="000000" w:themeColor="text1"/>
        </w:rPr>
        <w:t xml:space="preserve">when the value contribution of Toi Māori is significant to the project outcome. This may include when Toi Māori is used throughout the project and becomes the dominant visual and cultural signifier; for example, a design imbued with a narrative from mana whenua is used throughout a project and therefore contributes significantly to its outcome </w:t>
      </w:r>
    </w:p>
    <w:p w14:paraId="27F9F981" w14:textId="77777777" w:rsidR="000B3A27" w:rsidRPr="00B46FD4" w:rsidRDefault="000B3A27" w:rsidP="00B46FD4">
      <w:pPr>
        <w:pStyle w:val="ParagraphStyle1"/>
        <w:numPr>
          <w:ilvl w:val="0"/>
          <w:numId w:val="1"/>
        </w:numPr>
        <w:spacing w:line="240" w:lineRule="auto"/>
        <w:rPr>
          <w:color w:val="000000" w:themeColor="text1"/>
        </w:rPr>
      </w:pPr>
      <w:r w:rsidRPr="00B46FD4">
        <w:rPr>
          <w:color w:val="000000" w:themeColor="text1"/>
        </w:rPr>
        <w:t xml:space="preserve">for projects that are significant in scale </w:t>
      </w:r>
    </w:p>
    <w:p w14:paraId="2D25AF84" w14:textId="11C0A597" w:rsidR="000B3A27" w:rsidRPr="00B46FD4" w:rsidRDefault="000B3A27" w:rsidP="00B46FD4">
      <w:pPr>
        <w:pStyle w:val="ParagraphStyle1"/>
        <w:numPr>
          <w:ilvl w:val="0"/>
          <w:numId w:val="1"/>
        </w:numPr>
        <w:spacing w:line="240" w:lineRule="auto"/>
        <w:rPr>
          <w:color w:val="000000" w:themeColor="text1"/>
        </w:rPr>
      </w:pPr>
      <w:r w:rsidRPr="00B46FD4">
        <w:rPr>
          <w:color w:val="000000" w:themeColor="text1"/>
        </w:rPr>
        <w:t>for preliminary costings: use it alongside a ‘bottom-up’ fee to compare figures and work out what is appropriate for the project and expected deliverables.</w:t>
      </w:r>
    </w:p>
    <w:tbl>
      <w:tblPr>
        <w:tblStyle w:val="TableGrid"/>
        <w:tblW w:w="0" w:type="auto"/>
        <w:tblInd w:w="850" w:type="dxa"/>
        <w:tblLook w:val="04A0" w:firstRow="1" w:lastRow="0" w:firstColumn="1" w:lastColumn="0" w:noHBand="0" w:noVBand="1"/>
      </w:tblPr>
      <w:tblGrid>
        <w:gridCol w:w="2721"/>
        <w:gridCol w:w="2722"/>
        <w:gridCol w:w="2723"/>
      </w:tblGrid>
      <w:tr w:rsidR="000B3A27" w:rsidRPr="00B46FD4" w14:paraId="42891B47" w14:textId="77777777" w:rsidTr="006E68E4">
        <w:tc>
          <w:tcPr>
            <w:tcW w:w="2721" w:type="dxa"/>
            <w:shd w:val="clear" w:color="auto" w:fill="F6E8CB"/>
          </w:tcPr>
          <w:p w14:paraId="049A6564" w14:textId="6F9096E3" w:rsidR="000B3A27" w:rsidRPr="006E68E4" w:rsidRDefault="000B3A27" w:rsidP="00B46FD4">
            <w:pPr>
              <w:pStyle w:val="ParagraphStyle1"/>
              <w:spacing w:line="240" w:lineRule="auto"/>
              <w:ind w:left="0" w:firstLine="0"/>
              <w:rPr>
                <w:b/>
                <w:bCs/>
                <w:color w:val="000000" w:themeColor="text1"/>
              </w:rPr>
            </w:pPr>
            <w:r w:rsidRPr="006E68E4">
              <w:rPr>
                <w:rFonts w:cs="Akkurat Pro"/>
                <w:b/>
                <w:bCs/>
                <w:color w:val="000000" w:themeColor="text1"/>
              </w:rPr>
              <w:t>Project cost</w:t>
            </w:r>
          </w:p>
        </w:tc>
        <w:tc>
          <w:tcPr>
            <w:tcW w:w="2722" w:type="dxa"/>
            <w:shd w:val="clear" w:color="auto" w:fill="F6E8CB"/>
          </w:tcPr>
          <w:p w14:paraId="323069F2" w14:textId="18F972EF" w:rsidR="000B3A27" w:rsidRPr="006E68E4" w:rsidRDefault="000B3A27" w:rsidP="00B46FD4">
            <w:pPr>
              <w:pStyle w:val="ParagraphStyle1"/>
              <w:spacing w:line="240" w:lineRule="auto"/>
              <w:ind w:left="0" w:firstLine="0"/>
              <w:rPr>
                <w:b/>
                <w:bCs/>
                <w:color w:val="000000" w:themeColor="text1"/>
              </w:rPr>
            </w:pPr>
            <w:r w:rsidRPr="006E68E4">
              <w:rPr>
                <w:rFonts w:cs="Akkurat Pro"/>
                <w:b/>
                <w:bCs/>
                <w:color w:val="000000" w:themeColor="text1"/>
              </w:rPr>
              <w:t>Percentage charged</w:t>
            </w:r>
          </w:p>
        </w:tc>
        <w:tc>
          <w:tcPr>
            <w:tcW w:w="2723" w:type="dxa"/>
            <w:shd w:val="clear" w:color="auto" w:fill="F6E8CB"/>
          </w:tcPr>
          <w:p w14:paraId="065D40BC" w14:textId="34BB0707" w:rsidR="000B3A27" w:rsidRPr="006E68E4" w:rsidRDefault="000B3A27" w:rsidP="00B46FD4">
            <w:pPr>
              <w:pStyle w:val="ParagraphStyle1"/>
              <w:spacing w:line="240" w:lineRule="auto"/>
              <w:ind w:left="0" w:firstLine="0"/>
              <w:rPr>
                <w:b/>
                <w:bCs/>
                <w:color w:val="000000" w:themeColor="text1"/>
              </w:rPr>
            </w:pPr>
            <w:r w:rsidRPr="006E68E4">
              <w:rPr>
                <w:rFonts w:cs="Akkurat Pro"/>
                <w:b/>
                <w:bCs/>
                <w:color w:val="000000" w:themeColor="text1"/>
              </w:rPr>
              <w:t>Resultant rate</w:t>
            </w:r>
          </w:p>
        </w:tc>
      </w:tr>
      <w:tr w:rsidR="000B3A27" w:rsidRPr="00B46FD4" w14:paraId="7C1D6F34" w14:textId="77777777" w:rsidTr="000B3A27">
        <w:tc>
          <w:tcPr>
            <w:tcW w:w="2721" w:type="dxa"/>
          </w:tcPr>
          <w:p w14:paraId="20E8485D" w14:textId="6D9AF8A4" w:rsidR="000B3A27" w:rsidRPr="00B46FD4" w:rsidRDefault="000B3A27" w:rsidP="00B46FD4">
            <w:pPr>
              <w:pStyle w:val="ParagraphStyle1"/>
              <w:spacing w:line="240" w:lineRule="auto"/>
              <w:ind w:left="0" w:firstLine="0"/>
              <w:rPr>
                <w:color w:val="000000" w:themeColor="text1"/>
              </w:rPr>
            </w:pPr>
            <w:r w:rsidRPr="00B46FD4">
              <w:rPr>
                <w:color w:val="000000" w:themeColor="text1"/>
              </w:rPr>
              <w:t>$1,000,000</w:t>
            </w:r>
          </w:p>
        </w:tc>
        <w:tc>
          <w:tcPr>
            <w:tcW w:w="2722" w:type="dxa"/>
          </w:tcPr>
          <w:p w14:paraId="0A2CDBE6" w14:textId="6D418CC2" w:rsidR="000B3A27" w:rsidRPr="00B46FD4" w:rsidRDefault="000B3A27" w:rsidP="00B46FD4">
            <w:pPr>
              <w:pStyle w:val="ParagraphStyle1"/>
              <w:spacing w:line="240" w:lineRule="auto"/>
              <w:ind w:left="0" w:firstLine="0"/>
              <w:rPr>
                <w:color w:val="000000" w:themeColor="text1"/>
              </w:rPr>
            </w:pPr>
            <w:r w:rsidRPr="00B46FD4">
              <w:rPr>
                <w:color w:val="000000" w:themeColor="text1"/>
              </w:rPr>
              <w:t>0.5%</w:t>
            </w:r>
          </w:p>
        </w:tc>
        <w:tc>
          <w:tcPr>
            <w:tcW w:w="2723" w:type="dxa"/>
          </w:tcPr>
          <w:p w14:paraId="75FCBE4C" w14:textId="06C1DEF3" w:rsidR="000B3A27" w:rsidRPr="00B46FD4" w:rsidRDefault="000B3A27" w:rsidP="00B46FD4">
            <w:pPr>
              <w:pStyle w:val="ParagraphStyle1"/>
              <w:spacing w:line="240" w:lineRule="auto"/>
              <w:ind w:left="0" w:firstLine="0"/>
              <w:rPr>
                <w:color w:val="000000" w:themeColor="text1"/>
              </w:rPr>
            </w:pPr>
            <w:r w:rsidRPr="00B46FD4">
              <w:rPr>
                <w:color w:val="000000" w:themeColor="text1"/>
              </w:rPr>
              <w:t>$50,000</w:t>
            </w:r>
          </w:p>
        </w:tc>
      </w:tr>
      <w:tr w:rsidR="000B3A27" w:rsidRPr="00B46FD4" w14:paraId="3AB9AE2C" w14:textId="77777777" w:rsidTr="000B3A27">
        <w:tc>
          <w:tcPr>
            <w:tcW w:w="2721" w:type="dxa"/>
          </w:tcPr>
          <w:p w14:paraId="10401900" w14:textId="5692B61D" w:rsidR="000B3A27" w:rsidRPr="00B46FD4" w:rsidRDefault="000B3A27" w:rsidP="00B46FD4">
            <w:pPr>
              <w:pStyle w:val="ParagraphStyle1"/>
              <w:spacing w:line="240" w:lineRule="auto"/>
              <w:ind w:left="0" w:firstLine="0"/>
              <w:rPr>
                <w:color w:val="000000" w:themeColor="text1"/>
              </w:rPr>
            </w:pPr>
            <w:r w:rsidRPr="00B46FD4">
              <w:rPr>
                <w:color w:val="000000" w:themeColor="text1"/>
              </w:rPr>
              <w:t>$5,000,000</w:t>
            </w:r>
          </w:p>
        </w:tc>
        <w:tc>
          <w:tcPr>
            <w:tcW w:w="2722" w:type="dxa"/>
          </w:tcPr>
          <w:p w14:paraId="060BD943" w14:textId="55616C52" w:rsidR="000B3A27" w:rsidRPr="00B46FD4" w:rsidRDefault="000B3A27" w:rsidP="00B46FD4">
            <w:pPr>
              <w:pStyle w:val="ParagraphStyle1"/>
              <w:spacing w:line="240" w:lineRule="auto"/>
              <w:ind w:left="0" w:firstLine="0"/>
              <w:rPr>
                <w:color w:val="000000" w:themeColor="text1"/>
              </w:rPr>
            </w:pPr>
            <w:r w:rsidRPr="00B46FD4">
              <w:rPr>
                <w:color w:val="000000" w:themeColor="text1"/>
              </w:rPr>
              <w:t>0.5%</w:t>
            </w:r>
          </w:p>
        </w:tc>
        <w:tc>
          <w:tcPr>
            <w:tcW w:w="2723" w:type="dxa"/>
          </w:tcPr>
          <w:p w14:paraId="0F9AA507" w14:textId="15857450" w:rsidR="000B3A27" w:rsidRPr="00B46FD4" w:rsidRDefault="000B3A27" w:rsidP="00B46FD4">
            <w:pPr>
              <w:pStyle w:val="ParagraphStyle1"/>
              <w:spacing w:line="240" w:lineRule="auto"/>
              <w:ind w:left="0" w:firstLine="0"/>
              <w:rPr>
                <w:color w:val="000000" w:themeColor="text1"/>
              </w:rPr>
            </w:pPr>
            <w:r w:rsidRPr="00B46FD4">
              <w:rPr>
                <w:color w:val="000000" w:themeColor="text1"/>
              </w:rPr>
              <w:t>$250,000</w:t>
            </w:r>
          </w:p>
        </w:tc>
      </w:tr>
    </w:tbl>
    <w:p w14:paraId="585FF768" w14:textId="77777777" w:rsidR="000B3A27" w:rsidRPr="00B46FD4" w:rsidRDefault="000B3A27" w:rsidP="00B46FD4">
      <w:pPr>
        <w:pStyle w:val="ParagraphStyle1"/>
        <w:spacing w:line="240" w:lineRule="auto"/>
        <w:rPr>
          <w:color w:val="000000" w:themeColor="text1"/>
        </w:rPr>
      </w:pPr>
    </w:p>
    <w:p w14:paraId="15016B5E"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reason for calculating the fee in this way is because a time spent (hourly rates) pricing model is unlikely to reflect the true value being exchanged. </w:t>
      </w:r>
      <w:r w:rsidRPr="00B46FD4">
        <w:rPr>
          <w:rFonts w:ascii="Akkurat Pro Light" w:hAnsi="Akkurat Pro Light" w:cs="Akkurat Pro Light"/>
          <w:color w:val="000000" w:themeColor="text1"/>
        </w:rPr>
        <w:br/>
        <w:t>The development of cultural taonga has the potential to offer an untold amount of cultural and commercial collateral that the client and users can benefit from exponentially over time in terms of branding, tourism appeal and reputational uplift.</w:t>
      </w:r>
    </w:p>
    <w:p w14:paraId="2EC92033" w14:textId="77777777" w:rsidR="000B3A27" w:rsidRPr="00B46FD4" w:rsidRDefault="000B3A27" w:rsidP="00B46FD4">
      <w:pPr>
        <w:pStyle w:val="ParagraphStyle1"/>
        <w:spacing w:line="240" w:lineRule="auto"/>
        <w:ind w:left="0" w:firstLine="0"/>
        <w:rPr>
          <w:color w:val="000000" w:themeColor="text1"/>
        </w:rPr>
      </w:pPr>
    </w:p>
    <w:p w14:paraId="0BEFB184" w14:textId="77777777" w:rsidR="000B3A27" w:rsidRPr="006E68E4" w:rsidRDefault="000B3A27" w:rsidP="00B46FD4">
      <w:pPr>
        <w:pStyle w:val="BasicParagraph"/>
        <w:suppressAutoHyphens/>
        <w:spacing w:line="240" w:lineRule="auto"/>
        <w:rPr>
          <w:rFonts w:ascii="Akkurat Pro" w:hAnsi="Akkurat Pro" w:cs="Akkurat Pro"/>
          <w:b/>
          <w:bCs/>
          <w:color w:val="000000" w:themeColor="text1"/>
        </w:rPr>
      </w:pPr>
      <w:r w:rsidRPr="006E68E4">
        <w:rPr>
          <w:rFonts w:ascii="Akkurat Pro" w:hAnsi="Akkurat Pro" w:cs="Akkurat Pro"/>
          <w:b/>
          <w:bCs/>
          <w:color w:val="000000" w:themeColor="text1"/>
        </w:rPr>
        <w:t xml:space="preserve">3. Bottom-up, lump sum fee calculation </w:t>
      </w:r>
    </w:p>
    <w:p w14:paraId="0579BE8B"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2A8F86B5"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lastRenderedPageBreak/>
        <w:t xml:space="preserve">This is a process used by commissioning agencies to cost a piece of work. A lump sum fee is a single, predetermined price for completing an entire project or a clearly defined scope of work. This price is agreed upon upfront with a set of included deliverables (the aspects of scope you have assumed to be completed) and excluded deliverables (things that are over and above this scope and if you are asked to do, you will need to be paid extra for this), regardless of the actual costs incurred or the time spent by the service provider. </w:t>
      </w:r>
    </w:p>
    <w:p w14:paraId="5F2F87AC"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3D74BAFC"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This model is also useful when commissioning artworks and may or may not include fabrication/installation costs and so on.</w:t>
      </w:r>
    </w:p>
    <w:p w14:paraId="423625CC"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572AF235" w14:textId="3254CB31" w:rsidR="000B3A27" w:rsidRPr="00B46FD4" w:rsidRDefault="000B3A27" w:rsidP="00B46FD4">
      <w:pPr>
        <w:pStyle w:val="ParagraphStyle1"/>
        <w:spacing w:line="240" w:lineRule="auto"/>
        <w:ind w:left="0" w:firstLine="0"/>
        <w:rPr>
          <w:color w:val="000000" w:themeColor="text1"/>
        </w:rPr>
      </w:pPr>
      <w:r w:rsidRPr="00B46FD4">
        <w:rPr>
          <w:color w:val="000000" w:themeColor="text1"/>
        </w:rPr>
        <w:t>Example of lump sum fee for commissioned artwork:</w:t>
      </w:r>
    </w:p>
    <w:p w14:paraId="274A67BC" w14:textId="77777777" w:rsidR="000B3A27" w:rsidRPr="00B46FD4" w:rsidRDefault="000B3A27" w:rsidP="00B46FD4">
      <w:pPr>
        <w:pStyle w:val="ParagraphStyle1"/>
        <w:spacing w:line="240" w:lineRule="auto"/>
        <w:ind w:left="0" w:firstLine="0"/>
        <w:rPr>
          <w:color w:val="000000" w:themeColor="text1"/>
        </w:rPr>
      </w:pPr>
    </w:p>
    <w:tbl>
      <w:tblPr>
        <w:tblStyle w:val="TableGrid"/>
        <w:tblW w:w="0" w:type="auto"/>
        <w:tblLook w:val="04A0" w:firstRow="1" w:lastRow="0" w:firstColumn="1" w:lastColumn="0" w:noHBand="0" w:noVBand="1"/>
      </w:tblPr>
      <w:tblGrid>
        <w:gridCol w:w="2254"/>
        <w:gridCol w:w="2254"/>
        <w:gridCol w:w="2254"/>
        <w:gridCol w:w="2254"/>
      </w:tblGrid>
      <w:tr w:rsidR="000B3A27" w:rsidRPr="00B46FD4" w14:paraId="6BD4083A" w14:textId="77777777" w:rsidTr="006E68E4">
        <w:tc>
          <w:tcPr>
            <w:tcW w:w="2254" w:type="dxa"/>
            <w:shd w:val="clear" w:color="auto" w:fill="F6E8CB"/>
          </w:tcPr>
          <w:p w14:paraId="7540EFB3" w14:textId="77777777" w:rsidR="000B3A27" w:rsidRPr="006E68E4" w:rsidRDefault="000B3A27" w:rsidP="00B46FD4">
            <w:pPr>
              <w:pStyle w:val="ParagraphStyle1"/>
              <w:spacing w:line="240" w:lineRule="auto"/>
              <w:ind w:left="0" w:firstLine="0"/>
              <w:rPr>
                <w:rFonts w:ascii="Akkurat Pro" w:hAnsi="Akkurat Pro"/>
                <w:b/>
                <w:bCs/>
                <w:color w:val="000000" w:themeColor="text1"/>
              </w:rPr>
            </w:pPr>
          </w:p>
        </w:tc>
        <w:tc>
          <w:tcPr>
            <w:tcW w:w="2254" w:type="dxa"/>
            <w:shd w:val="clear" w:color="auto" w:fill="F6E8CB"/>
          </w:tcPr>
          <w:p w14:paraId="5738A840" w14:textId="538C6E1F" w:rsidR="000B3A27" w:rsidRPr="006E68E4" w:rsidRDefault="000B3A27" w:rsidP="00B46FD4">
            <w:pPr>
              <w:pStyle w:val="ParagraphStyle1"/>
              <w:spacing w:line="240" w:lineRule="auto"/>
              <w:ind w:left="0" w:firstLine="0"/>
              <w:rPr>
                <w:rFonts w:ascii="Akkurat Pro" w:hAnsi="Akkurat Pro"/>
                <w:b/>
                <w:bCs/>
                <w:color w:val="000000" w:themeColor="text1"/>
              </w:rPr>
            </w:pPr>
            <w:r w:rsidRPr="006E68E4">
              <w:rPr>
                <w:rFonts w:ascii="Akkurat Pro" w:hAnsi="Akkurat Pro" w:cs="Akkurat Pro"/>
                <w:b/>
                <w:bCs/>
                <w:color w:val="000000" w:themeColor="text1"/>
              </w:rPr>
              <w:t>Design</w:t>
            </w:r>
          </w:p>
        </w:tc>
        <w:tc>
          <w:tcPr>
            <w:tcW w:w="2254" w:type="dxa"/>
            <w:shd w:val="clear" w:color="auto" w:fill="F6E8CB"/>
          </w:tcPr>
          <w:p w14:paraId="339B939D" w14:textId="4D699060" w:rsidR="000B3A27" w:rsidRPr="006E68E4" w:rsidRDefault="000B3A27" w:rsidP="00B46FD4">
            <w:pPr>
              <w:pStyle w:val="ParagraphStyle1"/>
              <w:spacing w:line="240" w:lineRule="auto"/>
              <w:ind w:left="0" w:firstLine="0"/>
              <w:rPr>
                <w:rFonts w:ascii="Akkurat Pro" w:hAnsi="Akkurat Pro"/>
                <w:b/>
                <w:bCs/>
                <w:color w:val="000000" w:themeColor="text1"/>
              </w:rPr>
            </w:pPr>
            <w:r w:rsidRPr="006E68E4">
              <w:rPr>
                <w:rFonts w:ascii="Akkurat Pro" w:hAnsi="Akkurat Pro" w:cs="Akkurat Pro"/>
                <w:b/>
                <w:bCs/>
                <w:color w:val="000000" w:themeColor="text1"/>
              </w:rPr>
              <w:t>Fabrication</w:t>
            </w:r>
          </w:p>
        </w:tc>
        <w:tc>
          <w:tcPr>
            <w:tcW w:w="2254" w:type="dxa"/>
            <w:shd w:val="clear" w:color="auto" w:fill="F6E8CB"/>
          </w:tcPr>
          <w:p w14:paraId="0FA104FA" w14:textId="77777777" w:rsidR="000B3A27" w:rsidRPr="006E68E4" w:rsidRDefault="000B3A27" w:rsidP="00B46FD4">
            <w:pPr>
              <w:pStyle w:val="ParagraphStyle1"/>
              <w:spacing w:line="240" w:lineRule="auto"/>
              <w:ind w:left="0" w:firstLine="0"/>
              <w:rPr>
                <w:rFonts w:ascii="Akkurat Pro" w:hAnsi="Akkurat Pro" w:cs="Akkurat Pro"/>
                <w:b/>
                <w:bCs/>
                <w:color w:val="000000" w:themeColor="text1"/>
              </w:rPr>
            </w:pPr>
            <w:r w:rsidRPr="006E68E4">
              <w:rPr>
                <w:rFonts w:ascii="Akkurat Pro" w:hAnsi="Akkurat Pro" w:cs="Akkurat Pro"/>
                <w:b/>
                <w:bCs/>
                <w:color w:val="000000" w:themeColor="text1"/>
              </w:rPr>
              <w:t>Installation</w:t>
            </w:r>
          </w:p>
          <w:p w14:paraId="727ACB3E" w14:textId="65D4890A" w:rsidR="006E68E4" w:rsidRPr="006E68E4" w:rsidRDefault="006E68E4" w:rsidP="00B46FD4">
            <w:pPr>
              <w:pStyle w:val="ParagraphStyle1"/>
              <w:spacing w:line="240" w:lineRule="auto"/>
              <w:ind w:left="0" w:firstLine="0"/>
              <w:rPr>
                <w:rFonts w:ascii="Akkurat Pro" w:hAnsi="Akkurat Pro"/>
                <w:b/>
                <w:bCs/>
                <w:color w:val="000000" w:themeColor="text1"/>
              </w:rPr>
            </w:pPr>
          </w:p>
        </w:tc>
      </w:tr>
      <w:tr w:rsidR="000B3A27" w:rsidRPr="00B46FD4" w14:paraId="20297BA5" w14:textId="77777777" w:rsidTr="000B3A27">
        <w:tc>
          <w:tcPr>
            <w:tcW w:w="2254" w:type="dxa"/>
          </w:tcPr>
          <w:p w14:paraId="544B53DE"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Commissioned sculpture work – </w:t>
            </w:r>
          </w:p>
          <w:p w14:paraId="404C78E7" w14:textId="68DD4AA8"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all-inclusive price </w:t>
            </w:r>
          </w:p>
        </w:tc>
        <w:tc>
          <w:tcPr>
            <w:tcW w:w="2254" w:type="dxa"/>
          </w:tcPr>
          <w:p w14:paraId="50C71C0B" w14:textId="0C85F529"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$100,000 (total for all costs attributed to </w:t>
            </w:r>
            <w:proofErr w:type="spellStart"/>
            <w:r w:rsidRPr="00B46FD4">
              <w:rPr>
                <w:color w:val="000000" w:themeColor="text1"/>
              </w:rPr>
              <w:t>Kaihanga</w:t>
            </w:r>
            <w:proofErr w:type="spellEnd"/>
            <w:r w:rsidRPr="00B46FD4">
              <w:rPr>
                <w:color w:val="000000" w:themeColor="text1"/>
              </w:rPr>
              <w:t xml:space="preserve"> Toi Māori)</w:t>
            </w:r>
          </w:p>
        </w:tc>
        <w:tc>
          <w:tcPr>
            <w:tcW w:w="2254" w:type="dxa"/>
          </w:tcPr>
          <w:p w14:paraId="018BC1F1" w14:textId="0A1AEF7A" w:rsidR="000B3A27" w:rsidRPr="00B46FD4" w:rsidRDefault="000B3A27" w:rsidP="00B46FD4">
            <w:pPr>
              <w:pStyle w:val="ParagraphStyle1"/>
              <w:spacing w:line="240" w:lineRule="auto"/>
              <w:ind w:left="0" w:firstLine="0"/>
              <w:rPr>
                <w:color w:val="000000" w:themeColor="text1"/>
              </w:rPr>
            </w:pPr>
            <w:proofErr w:type="spellStart"/>
            <w:r w:rsidRPr="00B46FD4">
              <w:rPr>
                <w:color w:val="000000" w:themeColor="text1"/>
              </w:rPr>
              <w:t>Kaihanga</w:t>
            </w:r>
            <w:proofErr w:type="spellEnd"/>
            <w:r w:rsidRPr="00B46FD4">
              <w:rPr>
                <w:color w:val="000000" w:themeColor="text1"/>
              </w:rPr>
              <w:t xml:space="preserve"> Toi Māori responsible for this cost</w:t>
            </w:r>
          </w:p>
        </w:tc>
        <w:tc>
          <w:tcPr>
            <w:tcW w:w="2254" w:type="dxa"/>
          </w:tcPr>
          <w:p w14:paraId="699BFC43" w14:textId="4661DD08" w:rsidR="000B3A27" w:rsidRPr="00B46FD4" w:rsidRDefault="000B3A27" w:rsidP="00B46FD4">
            <w:pPr>
              <w:pStyle w:val="ParagraphStyle1"/>
              <w:spacing w:line="240" w:lineRule="auto"/>
              <w:ind w:left="0" w:firstLine="0"/>
              <w:rPr>
                <w:color w:val="000000" w:themeColor="text1"/>
              </w:rPr>
            </w:pPr>
            <w:proofErr w:type="spellStart"/>
            <w:r w:rsidRPr="00B46FD4">
              <w:rPr>
                <w:color w:val="000000" w:themeColor="text1"/>
              </w:rPr>
              <w:t>Kaihanga</w:t>
            </w:r>
            <w:proofErr w:type="spellEnd"/>
            <w:r w:rsidRPr="00B46FD4">
              <w:rPr>
                <w:color w:val="000000" w:themeColor="text1"/>
              </w:rPr>
              <w:t xml:space="preserve"> Toi Māori responsible for this cost</w:t>
            </w:r>
          </w:p>
        </w:tc>
      </w:tr>
      <w:tr w:rsidR="000B3A27" w:rsidRPr="00B46FD4" w14:paraId="28E3B5A0" w14:textId="77777777" w:rsidTr="000B3A27">
        <w:tc>
          <w:tcPr>
            <w:tcW w:w="2254" w:type="dxa"/>
          </w:tcPr>
          <w:p w14:paraId="33696136"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Commissioned sculpture work – </w:t>
            </w:r>
          </w:p>
          <w:p w14:paraId="72793E0F" w14:textId="6CC31E45"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exclusive price </w:t>
            </w:r>
          </w:p>
        </w:tc>
        <w:tc>
          <w:tcPr>
            <w:tcW w:w="2254" w:type="dxa"/>
          </w:tcPr>
          <w:p w14:paraId="304EAC7A" w14:textId="146D2C1D"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$50,000 – for </w:t>
            </w:r>
            <w:proofErr w:type="spellStart"/>
            <w:r w:rsidRPr="00B46FD4">
              <w:rPr>
                <w:color w:val="000000" w:themeColor="text1"/>
              </w:rPr>
              <w:t>Kaihanga</w:t>
            </w:r>
            <w:proofErr w:type="spellEnd"/>
            <w:r w:rsidRPr="00B46FD4">
              <w:rPr>
                <w:color w:val="000000" w:themeColor="text1"/>
              </w:rPr>
              <w:t xml:space="preserve"> Toi Māori</w:t>
            </w:r>
          </w:p>
        </w:tc>
        <w:tc>
          <w:tcPr>
            <w:tcW w:w="2254" w:type="dxa"/>
          </w:tcPr>
          <w:p w14:paraId="553B94DE" w14:textId="3B420F5B"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$25,000 – commissioning agency to cover </w:t>
            </w:r>
            <w:r w:rsidRPr="00B46FD4">
              <w:rPr>
                <w:color w:val="000000" w:themeColor="text1"/>
              </w:rPr>
              <w:br/>
              <w:t>this cost</w:t>
            </w:r>
          </w:p>
        </w:tc>
        <w:tc>
          <w:tcPr>
            <w:tcW w:w="2254" w:type="dxa"/>
          </w:tcPr>
          <w:p w14:paraId="69CAEC9A" w14:textId="7053E016"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$25,000 –commissioning agency to cover </w:t>
            </w:r>
            <w:r w:rsidRPr="00B46FD4">
              <w:rPr>
                <w:color w:val="000000" w:themeColor="text1"/>
              </w:rPr>
              <w:br/>
              <w:t>this cost</w:t>
            </w:r>
          </w:p>
        </w:tc>
      </w:tr>
    </w:tbl>
    <w:p w14:paraId="2D1A2281" w14:textId="77777777" w:rsidR="000B3A27" w:rsidRPr="00B46FD4" w:rsidRDefault="000B3A27" w:rsidP="00B46FD4">
      <w:pPr>
        <w:pStyle w:val="ParagraphStyle1"/>
        <w:spacing w:line="240" w:lineRule="auto"/>
        <w:ind w:left="0" w:firstLine="0"/>
        <w:rPr>
          <w:color w:val="000000" w:themeColor="text1"/>
        </w:rPr>
      </w:pPr>
    </w:p>
    <w:p w14:paraId="3311E218" w14:textId="77777777" w:rsidR="000B3A27" w:rsidRPr="006E68E4" w:rsidRDefault="000B3A27" w:rsidP="00B46FD4">
      <w:pPr>
        <w:autoSpaceDE w:val="0"/>
        <w:autoSpaceDN w:val="0"/>
        <w:adjustRightInd w:val="0"/>
        <w:rPr>
          <w:rFonts w:ascii="Akkurat Pro" w:hAnsi="Akkurat Pro" w:cs="AppleSystemUIFont"/>
          <w:b/>
          <w:bCs/>
          <w:color w:val="000000" w:themeColor="text1"/>
          <w:kern w:val="0"/>
          <w:lang w:val="en-GB"/>
        </w:rPr>
      </w:pPr>
      <w:r w:rsidRPr="006E68E4">
        <w:rPr>
          <w:rFonts w:ascii="Akkurat Pro" w:hAnsi="Akkurat Pro" w:cs="AppleSystemUIFont"/>
          <w:b/>
          <w:bCs/>
          <w:color w:val="000000" w:themeColor="text1"/>
          <w:kern w:val="0"/>
          <w:lang w:val="en-GB"/>
        </w:rPr>
        <w:t xml:space="preserve">Koha </w:t>
      </w:r>
    </w:p>
    <w:p w14:paraId="501B7508"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48658FBB"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The cultural practice of </w:t>
      </w:r>
      <w:proofErr w:type="spellStart"/>
      <w:r w:rsidRPr="00B46FD4">
        <w:rPr>
          <w:rFonts w:ascii="Akkurat Pro Light" w:hAnsi="Akkurat Pro Light" w:cs="AppleSystemUIFont"/>
          <w:color w:val="000000" w:themeColor="text1"/>
          <w:kern w:val="0"/>
          <w:lang w:val="en-GB"/>
        </w:rPr>
        <w:t>koha</w:t>
      </w:r>
      <w:proofErr w:type="spellEnd"/>
      <w:r w:rsidRPr="00B46FD4">
        <w:rPr>
          <w:rFonts w:ascii="Akkurat Pro Light" w:hAnsi="Akkurat Pro Light" w:cs="AppleSystemUIFont"/>
          <w:color w:val="000000" w:themeColor="text1"/>
          <w:kern w:val="0"/>
          <w:lang w:val="en-GB"/>
        </w:rPr>
        <w:t xml:space="preserve"> should not be used as payment for services in this sector, no matter the size of the project, unless it is requested by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 xml:space="preserve"> Toi Māori.</w:t>
      </w:r>
    </w:p>
    <w:p w14:paraId="7B47D6AA"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0E0340E1" w14:textId="77777777" w:rsidR="000B3A27" w:rsidRPr="006E68E4" w:rsidRDefault="000B3A27" w:rsidP="00B46FD4">
      <w:pPr>
        <w:autoSpaceDE w:val="0"/>
        <w:autoSpaceDN w:val="0"/>
        <w:adjustRightInd w:val="0"/>
        <w:rPr>
          <w:rFonts w:ascii="Akkurat Pro" w:hAnsi="Akkurat Pro" w:cs="AppleSystemUIFont"/>
          <w:b/>
          <w:bCs/>
          <w:color w:val="000000" w:themeColor="text1"/>
          <w:kern w:val="0"/>
          <w:lang w:val="en-GB"/>
        </w:rPr>
      </w:pPr>
      <w:r w:rsidRPr="006E68E4">
        <w:rPr>
          <w:rFonts w:ascii="Akkurat Pro" w:hAnsi="Akkurat Pro" w:cs="AppleSystemUIFont"/>
          <w:b/>
          <w:bCs/>
          <w:color w:val="000000" w:themeColor="text1"/>
          <w:kern w:val="0"/>
          <w:lang w:val="en-GB"/>
        </w:rPr>
        <w:t>Summary of remuneration guidelines</w:t>
      </w:r>
    </w:p>
    <w:p w14:paraId="2DDCBAA7"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3A48AF6C" w14:textId="07F15404" w:rsidR="000B3A27" w:rsidRPr="00B46FD4" w:rsidRDefault="000B3A27" w:rsidP="00B46FD4">
      <w:pPr>
        <w:pStyle w:val="ParagraphStyle1"/>
        <w:spacing w:line="240" w:lineRule="auto"/>
        <w:ind w:left="0" w:firstLine="0"/>
        <w:rPr>
          <w:rFonts w:cs="AppleSystemUIFont"/>
          <w:color w:val="000000" w:themeColor="text1"/>
          <w:lang w:val="en-GB"/>
        </w:rPr>
      </w:pPr>
      <w:r w:rsidRPr="00B46FD4">
        <w:rPr>
          <w:rFonts w:cs="AppleSystemUIFont"/>
          <w:color w:val="000000" w:themeColor="text1"/>
          <w:lang w:val="en-GB"/>
        </w:rPr>
        <w:t xml:space="preserve">As stated earlier, Toi Māori in the built environment is a relatively new industry. Equitable and appropriate remuneration standards need to be established that reflect the value contribution of Toi Māori to the built environment. Payment models and rates must align with the scope, scale, impact and type of work. This will allow for a sustainable practice where current and future </w:t>
      </w:r>
      <w:proofErr w:type="spellStart"/>
      <w:r w:rsidRPr="00B46FD4">
        <w:rPr>
          <w:rFonts w:cs="AppleSystemUIFont"/>
          <w:color w:val="000000" w:themeColor="text1"/>
          <w:lang w:val="en-GB"/>
        </w:rPr>
        <w:t>Kaihanga</w:t>
      </w:r>
      <w:proofErr w:type="spellEnd"/>
      <w:r w:rsidRPr="00B46FD4">
        <w:rPr>
          <w:rFonts w:cs="AppleSystemUIFont"/>
          <w:color w:val="000000" w:themeColor="text1"/>
          <w:lang w:val="en-GB"/>
        </w:rPr>
        <w:t xml:space="preserve"> Toi Māori can thrive financially.</w:t>
      </w:r>
    </w:p>
    <w:p w14:paraId="2A1DC9D7" w14:textId="77777777" w:rsidR="000B3A27" w:rsidRPr="006E68E4" w:rsidRDefault="000B3A27" w:rsidP="00B46FD4">
      <w:pPr>
        <w:pStyle w:val="ParagraphStyle1"/>
        <w:spacing w:line="240" w:lineRule="auto"/>
        <w:ind w:left="0" w:firstLine="0"/>
        <w:rPr>
          <w:rFonts w:cs="AppleSystemUIFont"/>
          <w:color w:val="B15827"/>
          <w:sz w:val="32"/>
          <w:szCs w:val="28"/>
          <w:lang w:val="en-GB"/>
        </w:rPr>
      </w:pPr>
    </w:p>
    <w:p w14:paraId="0166643A" w14:textId="77777777" w:rsidR="000B3A27" w:rsidRPr="006E68E4" w:rsidRDefault="000B3A27" w:rsidP="00B46FD4">
      <w:pPr>
        <w:pStyle w:val="BasicParagraph"/>
        <w:suppressAutoHyphens/>
        <w:spacing w:line="240" w:lineRule="auto"/>
        <w:rPr>
          <w:rFonts w:ascii="Akkurat Pro Light" w:hAnsi="Akkurat Pro Light" w:cs="Akkurat Pro"/>
          <w:b/>
          <w:bCs/>
          <w:color w:val="B15827"/>
          <w:sz w:val="32"/>
          <w:szCs w:val="32"/>
        </w:rPr>
      </w:pPr>
      <w:proofErr w:type="spellStart"/>
      <w:r w:rsidRPr="006E68E4">
        <w:rPr>
          <w:rFonts w:ascii="Akkurat Pro Light" w:hAnsi="Akkurat Pro Light" w:cs="Akkurat Pro"/>
          <w:b/>
          <w:bCs/>
          <w:color w:val="B15827"/>
          <w:sz w:val="32"/>
          <w:szCs w:val="32"/>
        </w:rPr>
        <w:t>Kaitiakitanga</w:t>
      </w:r>
      <w:proofErr w:type="spellEnd"/>
      <w:r w:rsidRPr="006E68E4">
        <w:rPr>
          <w:rFonts w:ascii="Akkurat Pro Light" w:hAnsi="Akkurat Pro Light" w:cs="Akkurat Pro"/>
          <w:b/>
          <w:bCs/>
          <w:color w:val="B15827"/>
          <w:sz w:val="32"/>
          <w:szCs w:val="32"/>
        </w:rPr>
        <w:t xml:space="preserve"> Toi Māori </w:t>
      </w:r>
    </w:p>
    <w:p w14:paraId="0D0C9466" w14:textId="2D2862E3" w:rsidR="000B3A27" w:rsidRPr="006E68E4" w:rsidRDefault="000B3A27" w:rsidP="00B46FD4">
      <w:pPr>
        <w:pStyle w:val="BasicParagraph"/>
        <w:suppressAutoHyphens/>
        <w:spacing w:line="240" w:lineRule="auto"/>
        <w:rPr>
          <w:rFonts w:ascii="Akkurat Pro Light" w:hAnsi="Akkurat Pro Light" w:cs="Akkurat Pro Light"/>
          <w:color w:val="B15827"/>
          <w:sz w:val="32"/>
          <w:szCs w:val="32"/>
        </w:rPr>
      </w:pPr>
      <w:r w:rsidRPr="006E68E4">
        <w:rPr>
          <w:rFonts w:ascii="Akkurat Pro Light" w:hAnsi="Akkurat Pro Light" w:cs="Akkurat Pro Light"/>
          <w:color w:val="B15827"/>
          <w:sz w:val="32"/>
          <w:szCs w:val="32"/>
        </w:rPr>
        <w:t xml:space="preserve">Guardianship  </w:t>
      </w:r>
    </w:p>
    <w:p w14:paraId="2F3A6678" w14:textId="77777777" w:rsidR="000B3A27" w:rsidRPr="00B46FD4" w:rsidRDefault="000B3A27" w:rsidP="00B46FD4">
      <w:pPr>
        <w:pStyle w:val="ParagraphStyle1"/>
        <w:spacing w:line="240" w:lineRule="auto"/>
        <w:ind w:left="0" w:firstLine="0"/>
        <w:rPr>
          <w:color w:val="000000" w:themeColor="text1"/>
        </w:rPr>
      </w:pPr>
    </w:p>
    <w:p w14:paraId="08131199"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lastRenderedPageBreak/>
        <w:t>Due to the nature of Toi Māori, guardianship becomes a priority and a collective responsibility. Projects should look after taonga, Toi Māori, people and relationships. This requires different models that clearly identify when guardianship or ownership is appropriate.</w:t>
      </w:r>
    </w:p>
    <w:p w14:paraId="2511336D"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5E96BE3F" w14:textId="77777777" w:rsidR="000B3A27" w:rsidRPr="006E68E4" w:rsidRDefault="000B3A27" w:rsidP="00B46FD4">
      <w:pPr>
        <w:autoSpaceDE w:val="0"/>
        <w:autoSpaceDN w:val="0"/>
        <w:adjustRightInd w:val="0"/>
        <w:rPr>
          <w:rFonts w:ascii="Akkurat Pro Light" w:hAnsi="Akkurat Pro Light" w:cs="AppleSystemUIFont"/>
          <w:b/>
          <w:bCs/>
          <w:color w:val="000000" w:themeColor="text1"/>
          <w:kern w:val="0"/>
          <w:lang w:val="en-GB"/>
        </w:rPr>
      </w:pPr>
      <w:r w:rsidRPr="006E68E4">
        <w:rPr>
          <w:rFonts w:ascii="Akkurat Pro Light" w:hAnsi="Akkurat Pro Light" w:cs="AppleSystemUIFont"/>
          <w:b/>
          <w:bCs/>
          <w:color w:val="000000" w:themeColor="text1"/>
          <w:kern w:val="0"/>
          <w:lang w:val="en-GB"/>
        </w:rPr>
        <w:t xml:space="preserve">Mana </w:t>
      </w:r>
      <w:proofErr w:type="spellStart"/>
      <w:r w:rsidRPr="006E68E4">
        <w:rPr>
          <w:rFonts w:ascii="Akkurat Pro Light" w:hAnsi="Akkurat Pro Light" w:cs="AppleSystemUIFont"/>
          <w:b/>
          <w:bCs/>
          <w:color w:val="000000" w:themeColor="text1"/>
          <w:kern w:val="0"/>
          <w:lang w:val="en-GB"/>
        </w:rPr>
        <w:t>tangata</w:t>
      </w:r>
      <w:proofErr w:type="spellEnd"/>
      <w:r w:rsidRPr="006E68E4">
        <w:rPr>
          <w:rFonts w:ascii="Akkurat Pro Light" w:hAnsi="Akkurat Pro Light" w:cs="AppleSystemUIFont"/>
          <w:b/>
          <w:bCs/>
          <w:color w:val="000000" w:themeColor="text1"/>
          <w:kern w:val="0"/>
          <w:lang w:val="en-GB"/>
        </w:rPr>
        <w:t xml:space="preserve"> </w:t>
      </w:r>
    </w:p>
    <w:p w14:paraId="580D6268" w14:textId="77777777" w:rsidR="000B3A27" w:rsidRPr="006E68E4" w:rsidRDefault="000B3A27" w:rsidP="00B46FD4">
      <w:pPr>
        <w:autoSpaceDE w:val="0"/>
        <w:autoSpaceDN w:val="0"/>
        <w:adjustRightInd w:val="0"/>
        <w:rPr>
          <w:rFonts w:ascii="Akkurat Pro Light" w:hAnsi="Akkurat Pro Light" w:cs="AppleSystemUIFont"/>
          <w:i/>
          <w:iCs/>
          <w:color w:val="000000" w:themeColor="text1"/>
          <w:kern w:val="0"/>
          <w:lang w:val="en-GB"/>
        </w:rPr>
      </w:pPr>
      <w:r w:rsidRPr="006E68E4">
        <w:rPr>
          <w:rFonts w:ascii="Akkurat Pro Light" w:hAnsi="Akkurat Pro Light" w:cs="AppleSystemUIFont"/>
          <w:i/>
          <w:iCs/>
          <w:color w:val="000000" w:themeColor="text1"/>
          <w:kern w:val="0"/>
          <w:lang w:val="en-GB"/>
        </w:rPr>
        <w:t>Role and responsibilities</w:t>
      </w:r>
    </w:p>
    <w:p w14:paraId="148522B9"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5291DF1C"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It’s important that </w:t>
      </w:r>
      <w:proofErr w:type="spellStart"/>
      <w:r w:rsidRPr="00B46FD4">
        <w:rPr>
          <w:rFonts w:ascii="Akkurat Pro Light" w:hAnsi="Akkurat Pro Light" w:cs="AppleSystemUIFont"/>
          <w:color w:val="000000" w:themeColor="text1"/>
          <w:kern w:val="0"/>
          <w:lang w:val="en-GB"/>
        </w:rPr>
        <w:t>kaitiakitanga</w:t>
      </w:r>
      <w:proofErr w:type="spellEnd"/>
      <w:r w:rsidRPr="00B46FD4">
        <w:rPr>
          <w:rFonts w:ascii="Akkurat Pro Light" w:hAnsi="Akkurat Pro Light" w:cs="AppleSystemUIFont"/>
          <w:color w:val="000000" w:themeColor="text1"/>
          <w:kern w:val="0"/>
          <w:lang w:val="en-GB"/>
        </w:rPr>
        <w:t xml:space="preserve"> of Toi Māori is led by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and the responsibility of all involved. Crucial to the success of Toi Māori in the built environment is mutual respect between commissioning agencies and representatives of an iwi/hapū or mana whenua and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w:t>
      </w:r>
    </w:p>
    <w:p w14:paraId="41290F16"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5F3497A1" w14:textId="77777777" w:rsidR="000B3A27" w:rsidRPr="006E68E4" w:rsidRDefault="000B3A27" w:rsidP="00B46FD4">
      <w:pPr>
        <w:autoSpaceDE w:val="0"/>
        <w:autoSpaceDN w:val="0"/>
        <w:adjustRightInd w:val="0"/>
        <w:rPr>
          <w:rFonts w:ascii="Akkurat Pro Light" w:hAnsi="Akkurat Pro Light" w:cs="AppleSystemUIFont"/>
          <w:b/>
          <w:bCs/>
          <w:color w:val="000000" w:themeColor="text1"/>
          <w:kern w:val="0"/>
          <w:lang w:val="en-GB"/>
        </w:rPr>
      </w:pPr>
      <w:r w:rsidRPr="006E68E4">
        <w:rPr>
          <w:rFonts w:ascii="Akkurat Pro Light" w:hAnsi="Akkurat Pro Light" w:cs="AppleSystemUIFont"/>
          <w:b/>
          <w:bCs/>
          <w:color w:val="000000" w:themeColor="text1"/>
          <w:kern w:val="0"/>
          <w:lang w:val="en-GB"/>
        </w:rPr>
        <w:t xml:space="preserve">Mana Toi Māori </w:t>
      </w:r>
    </w:p>
    <w:p w14:paraId="7FA9F71E" w14:textId="77777777" w:rsidR="000B3A27" w:rsidRDefault="000B3A27" w:rsidP="00B46FD4">
      <w:pPr>
        <w:autoSpaceDE w:val="0"/>
        <w:autoSpaceDN w:val="0"/>
        <w:adjustRightInd w:val="0"/>
        <w:rPr>
          <w:rFonts w:ascii="MS Gothic" w:eastAsia="MS Gothic" w:hAnsi="MS Gothic" w:cs="MS Gothic"/>
          <w:i/>
          <w:iCs/>
          <w:color w:val="000000" w:themeColor="text1"/>
          <w:kern w:val="0"/>
          <w:lang w:val="en-GB"/>
        </w:rPr>
      </w:pPr>
      <w:r w:rsidRPr="006E68E4">
        <w:rPr>
          <w:rFonts w:ascii="Akkurat Pro Light" w:hAnsi="Akkurat Pro Light" w:cs="AppleSystemUIFont"/>
          <w:i/>
          <w:iCs/>
          <w:color w:val="000000" w:themeColor="text1"/>
          <w:kern w:val="0"/>
          <w:lang w:val="en-GB"/>
        </w:rPr>
        <w:t>Roles and responsibilities</w:t>
      </w:r>
      <w:r w:rsidRPr="006E68E4">
        <w:rPr>
          <w:rFonts w:ascii="MS Gothic" w:eastAsia="MS Gothic" w:hAnsi="MS Gothic" w:cs="MS Gothic" w:hint="eastAsia"/>
          <w:i/>
          <w:iCs/>
          <w:color w:val="000000" w:themeColor="text1"/>
          <w:kern w:val="0"/>
          <w:lang w:val="en-GB"/>
        </w:rPr>
        <w:t> </w:t>
      </w:r>
    </w:p>
    <w:p w14:paraId="194D668F" w14:textId="77777777" w:rsidR="006E68E4" w:rsidRPr="006E68E4" w:rsidRDefault="006E68E4" w:rsidP="00B46FD4">
      <w:pPr>
        <w:autoSpaceDE w:val="0"/>
        <w:autoSpaceDN w:val="0"/>
        <w:adjustRightInd w:val="0"/>
        <w:rPr>
          <w:rFonts w:ascii="Akkurat Pro Light" w:hAnsi="Akkurat Pro Light" w:cs="AppleSystemUIFont"/>
          <w:i/>
          <w:iCs/>
          <w:color w:val="000000" w:themeColor="text1"/>
          <w:kern w:val="0"/>
          <w:lang w:val="en-GB"/>
        </w:rPr>
      </w:pPr>
    </w:p>
    <w:p w14:paraId="367A2EDD"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From the beginning of a project through to the life of a building (and beyond), processes and practices should look after Toi Māori physically, spiritually and conceptually. Thought should be given to maintenance post project completion of both Toi Māori and the relationships with mana whenua and their kōrero/taonga. This may require ongoing contribution from iwi and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w:t>
      </w:r>
    </w:p>
    <w:p w14:paraId="08649C98"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16D83190" w14:textId="77777777" w:rsidR="000B3A27" w:rsidRPr="006E68E4" w:rsidRDefault="000B3A27" w:rsidP="00B46FD4">
      <w:pPr>
        <w:autoSpaceDE w:val="0"/>
        <w:autoSpaceDN w:val="0"/>
        <w:adjustRightInd w:val="0"/>
        <w:rPr>
          <w:rFonts w:ascii="Akkurat Pro Light" w:hAnsi="Akkurat Pro Light" w:cs="AppleSystemUIFont"/>
          <w:b/>
          <w:bCs/>
          <w:color w:val="000000" w:themeColor="text1"/>
          <w:kern w:val="0"/>
          <w:lang w:val="en-GB"/>
        </w:rPr>
      </w:pPr>
      <w:r w:rsidRPr="006E68E4">
        <w:rPr>
          <w:rFonts w:ascii="Akkurat Pro Light" w:hAnsi="Akkurat Pro Light" w:cs="AppleSystemUIFont"/>
          <w:b/>
          <w:bCs/>
          <w:color w:val="000000" w:themeColor="text1"/>
          <w:kern w:val="0"/>
          <w:lang w:val="en-GB"/>
        </w:rPr>
        <w:t xml:space="preserve">Intellectual Property and cultural rights: </w:t>
      </w:r>
    </w:p>
    <w:p w14:paraId="7EF21995"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20C97B43" w14:textId="77777777" w:rsidR="000B3A27" w:rsidRPr="00B46FD4" w:rsidRDefault="000B3A27" w:rsidP="00B46FD4">
      <w:pPr>
        <w:autoSpaceDE w:val="0"/>
        <w:autoSpaceDN w:val="0"/>
        <w:adjustRightInd w:val="0"/>
        <w:rPr>
          <w:rFonts w:ascii="Akkurat Pro Light" w:eastAsia="MS Gothic" w:hAnsi="Akkurat Pro Light" w:cs="MS Gothic"/>
          <w:color w:val="000000" w:themeColor="text1"/>
          <w:kern w:val="0"/>
          <w:lang w:val="en-GB"/>
        </w:rPr>
      </w:pPr>
      <w:r w:rsidRPr="00B46FD4">
        <w:rPr>
          <w:rFonts w:ascii="Akkurat Pro Light" w:hAnsi="Akkurat Pro Light" w:cs="AppleSystemUIFont"/>
          <w:color w:val="000000" w:themeColor="text1"/>
          <w:kern w:val="0"/>
          <w:lang w:val="en-GB"/>
        </w:rPr>
        <w:t xml:space="preserve">Engage legal support and consult with mana whenua and Toi Whakairo practitioners to explore how Intellectual Property and cultural Intellectual Property can be acknowledged and protected. </w:t>
      </w:r>
      <w:r w:rsidRPr="00B46FD4">
        <w:rPr>
          <w:rFonts w:ascii="MS Gothic" w:eastAsia="MS Gothic" w:hAnsi="MS Gothic" w:cs="MS Gothic" w:hint="eastAsia"/>
          <w:color w:val="000000" w:themeColor="text1"/>
          <w:kern w:val="0"/>
          <w:lang w:val="en-GB"/>
        </w:rPr>
        <w:t>  </w:t>
      </w:r>
    </w:p>
    <w:p w14:paraId="1906D6DD" w14:textId="77777777" w:rsidR="000B3A27" w:rsidRPr="00B46FD4" w:rsidRDefault="000B3A27" w:rsidP="00B46FD4">
      <w:pPr>
        <w:autoSpaceDE w:val="0"/>
        <w:autoSpaceDN w:val="0"/>
        <w:adjustRightInd w:val="0"/>
        <w:rPr>
          <w:rFonts w:ascii="Akkurat Pro Light" w:eastAsia="MS Gothic" w:hAnsi="Akkurat Pro Light" w:cs="MS Gothic"/>
          <w:color w:val="000000" w:themeColor="text1"/>
          <w:kern w:val="0"/>
          <w:lang w:val="en-GB"/>
        </w:rPr>
      </w:pPr>
    </w:p>
    <w:p w14:paraId="6440BB64" w14:textId="099D29AF"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This may include: </w:t>
      </w:r>
    </w:p>
    <w:p w14:paraId="41907A7A" w14:textId="77777777" w:rsidR="000B3A27" w:rsidRPr="006E68E4" w:rsidRDefault="000B3A27" w:rsidP="006E68E4">
      <w:pPr>
        <w:pStyle w:val="ListParagraph"/>
        <w:numPr>
          <w:ilvl w:val="0"/>
          <w:numId w:val="2"/>
        </w:numPr>
        <w:autoSpaceDE w:val="0"/>
        <w:autoSpaceDN w:val="0"/>
        <w:adjustRightInd w:val="0"/>
        <w:rPr>
          <w:rFonts w:ascii="Akkurat Pro Light" w:hAnsi="Akkurat Pro Light" w:cs="AppleSystemUIFont"/>
          <w:color w:val="000000" w:themeColor="text1"/>
          <w:kern w:val="0"/>
          <w:lang w:val="en-GB"/>
        </w:rPr>
      </w:pPr>
      <w:r w:rsidRPr="006E68E4">
        <w:rPr>
          <w:rFonts w:ascii="Akkurat Pro Light" w:hAnsi="Akkurat Pro Light" w:cs="AppleSystemUIFont"/>
          <w:color w:val="000000" w:themeColor="text1"/>
          <w:kern w:val="0"/>
          <w:lang w:val="en-GB"/>
        </w:rPr>
        <w:t xml:space="preserve">embedding tikanga, ethical principles and cultural rights into licensing agreements (such as when the nature of taonga requires specific protocols) </w:t>
      </w:r>
    </w:p>
    <w:p w14:paraId="293103A9"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5EB78085" w14:textId="77777777" w:rsidR="000B3A27" w:rsidRPr="006E68E4" w:rsidRDefault="000B3A27" w:rsidP="006E68E4">
      <w:pPr>
        <w:pStyle w:val="ListParagraph"/>
        <w:numPr>
          <w:ilvl w:val="0"/>
          <w:numId w:val="2"/>
        </w:numPr>
        <w:autoSpaceDE w:val="0"/>
        <w:autoSpaceDN w:val="0"/>
        <w:adjustRightInd w:val="0"/>
        <w:rPr>
          <w:rFonts w:ascii="Akkurat Pro Light" w:hAnsi="Akkurat Pro Light" w:cs="AppleSystemUIFont"/>
          <w:color w:val="000000" w:themeColor="text1"/>
          <w:kern w:val="0"/>
          <w:lang w:val="en-GB"/>
        </w:rPr>
      </w:pPr>
      <w:r w:rsidRPr="006E68E4">
        <w:rPr>
          <w:rFonts w:ascii="Akkurat Pro Light" w:hAnsi="Akkurat Pro Light" w:cs="AppleSystemUIFont"/>
          <w:color w:val="000000" w:themeColor="text1"/>
          <w:kern w:val="0"/>
          <w:lang w:val="en-GB"/>
        </w:rPr>
        <w:t>considering licensing arrangements to clarify the client’s duty of care to cultural taonga (for example, mauri stone is licensed for a specific time but owned by iwi/</w:t>
      </w:r>
      <w:proofErr w:type="spellStart"/>
      <w:r w:rsidRPr="006E68E4">
        <w:rPr>
          <w:rFonts w:ascii="Akkurat Pro Light" w:hAnsi="Akkurat Pro Light" w:cs="AppleSystemUIFont"/>
          <w:color w:val="000000" w:themeColor="text1"/>
          <w:kern w:val="0"/>
          <w:lang w:val="en-GB"/>
        </w:rPr>
        <w:t>Kaihanga</w:t>
      </w:r>
      <w:proofErr w:type="spellEnd"/>
      <w:r w:rsidRPr="006E68E4">
        <w:rPr>
          <w:rFonts w:ascii="Akkurat Pro Light" w:hAnsi="Akkurat Pro Light" w:cs="AppleSystemUIFont"/>
          <w:color w:val="000000" w:themeColor="text1"/>
          <w:kern w:val="0"/>
          <w:lang w:val="en-GB"/>
        </w:rPr>
        <w:t xml:space="preserve"> Toi Māori) </w:t>
      </w:r>
    </w:p>
    <w:p w14:paraId="17F4DD26"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40CA653A" w14:textId="1FEEA774" w:rsidR="000B3A27" w:rsidRPr="006E68E4" w:rsidRDefault="000B3A27" w:rsidP="006E68E4">
      <w:pPr>
        <w:pStyle w:val="ListParagraph"/>
        <w:numPr>
          <w:ilvl w:val="0"/>
          <w:numId w:val="2"/>
        </w:numPr>
        <w:autoSpaceDE w:val="0"/>
        <w:autoSpaceDN w:val="0"/>
        <w:adjustRightInd w:val="0"/>
        <w:rPr>
          <w:rFonts w:ascii="Akkurat Pro Light" w:eastAsia="MS Gothic" w:hAnsi="Akkurat Pro Light" w:cs="MS Gothic"/>
          <w:color w:val="000000" w:themeColor="text1"/>
          <w:kern w:val="0"/>
          <w:lang w:val="en-GB"/>
        </w:rPr>
      </w:pPr>
      <w:r w:rsidRPr="006E68E4">
        <w:rPr>
          <w:rFonts w:ascii="Akkurat Pro Light" w:hAnsi="Akkurat Pro Light" w:cs="AppleSystemUIFont"/>
          <w:color w:val="000000" w:themeColor="text1"/>
          <w:kern w:val="0"/>
          <w:lang w:val="en-GB"/>
        </w:rPr>
        <w:t xml:space="preserve">outlining consequences if these arrangements are breached, including the potential for taonga to be withdrawn. This might be an extreme case, but it instigates a kōrero among mana whenua, </w:t>
      </w:r>
      <w:proofErr w:type="spellStart"/>
      <w:r w:rsidRPr="006E68E4">
        <w:rPr>
          <w:rFonts w:ascii="Akkurat Pro Light" w:hAnsi="Akkurat Pro Light" w:cs="AppleSystemUIFont"/>
          <w:color w:val="000000" w:themeColor="text1"/>
          <w:kern w:val="0"/>
          <w:lang w:val="en-GB"/>
        </w:rPr>
        <w:t>Kaihanga</w:t>
      </w:r>
      <w:proofErr w:type="spellEnd"/>
      <w:r w:rsidRPr="006E68E4">
        <w:rPr>
          <w:rFonts w:ascii="Akkurat Pro Light" w:hAnsi="Akkurat Pro Light" w:cs="AppleSystemUIFont"/>
          <w:color w:val="000000" w:themeColor="text1"/>
          <w:kern w:val="0"/>
          <w:lang w:val="en-GB"/>
        </w:rPr>
        <w:t xml:space="preserve"> Toi Māori and clients about the appropriate use of commissioned mahi </w:t>
      </w:r>
      <w:proofErr w:type="spellStart"/>
      <w:r w:rsidRPr="006E68E4">
        <w:rPr>
          <w:rFonts w:ascii="Akkurat Pro Light" w:hAnsi="Akkurat Pro Light" w:cs="AppleSystemUIFont"/>
          <w:color w:val="000000" w:themeColor="text1"/>
          <w:kern w:val="0"/>
          <w:lang w:val="en-GB"/>
        </w:rPr>
        <w:t>toi</w:t>
      </w:r>
      <w:proofErr w:type="spellEnd"/>
      <w:r w:rsidRPr="006E68E4">
        <w:rPr>
          <w:rFonts w:ascii="Akkurat Pro Light" w:hAnsi="Akkurat Pro Light" w:cs="AppleSystemUIFont"/>
          <w:color w:val="000000" w:themeColor="text1"/>
          <w:kern w:val="0"/>
          <w:lang w:val="en-GB"/>
        </w:rPr>
        <w:t xml:space="preserve"> and the cultural implication of misuse. </w:t>
      </w:r>
    </w:p>
    <w:p w14:paraId="4B7FC0AE"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2F9A4607" w14:textId="77777777" w:rsidR="000B3A27" w:rsidRDefault="000B3A27" w:rsidP="00B46FD4">
      <w:pPr>
        <w:autoSpaceDE w:val="0"/>
        <w:autoSpaceDN w:val="0"/>
        <w:adjustRightInd w:val="0"/>
        <w:rPr>
          <w:rFonts w:ascii="MS Gothic" w:eastAsia="MS Gothic" w:hAnsi="MS Gothic" w:cs="MS Gothic"/>
          <w:b/>
          <w:bCs/>
          <w:color w:val="000000" w:themeColor="text1"/>
          <w:kern w:val="0"/>
          <w:lang w:val="en-GB"/>
        </w:rPr>
      </w:pPr>
      <w:r w:rsidRPr="006E68E4">
        <w:rPr>
          <w:rFonts w:ascii="Akkurat Pro Light" w:hAnsi="Akkurat Pro Light" w:cs="AppleSystemUIFont"/>
          <w:b/>
          <w:bCs/>
          <w:color w:val="000000" w:themeColor="text1"/>
          <w:kern w:val="0"/>
          <w:lang w:val="en-GB"/>
        </w:rPr>
        <w:t>Artificial Intelligence (AI)</w:t>
      </w:r>
      <w:r w:rsidRPr="006E68E4">
        <w:rPr>
          <w:rFonts w:ascii="MS Gothic" w:eastAsia="MS Gothic" w:hAnsi="MS Gothic" w:cs="MS Gothic" w:hint="eastAsia"/>
          <w:b/>
          <w:bCs/>
          <w:color w:val="000000" w:themeColor="text1"/>
          <w:kern w:val="0"/>
          <w:lang w:val="en-GB"/>
        </w:rPr>
        <w:t> </w:t>
      </w:r>
    </w:p>
    <w:p w14:paraId="695036CC" w14:textId="77777777" w:rsidR="006E68E4" w:rsidRPr="006E68E4" w:rsidRDefault="006E68E4" w:rsidP="00B46FD4">
      <w:pPr>
        <w:autoSpaceDE w:val="0"/>
        <w:autoSpaceDN w:val="0"/>
        <w:adjustRightInd w:val="0"/>
        <w:rPr>
          <w:rFonts w:ascii="Akkurat Pro Light" w:hAnsi="Akkurat Pro Light" w:cs="AppleSystemUIFont"/>
          <w:b/>
          <w:bCs/>
          <w:color w:val="000000" w:themeColor="text1"/>
          <w:kern w:val="0"/>
          <w:lang w:val="en-GB"/>
        </w:rPr>
      </w:pPr>
    </w:p>
    <w:p w14:paraId="4C7D39DB" w14:textId="45532F43" w:rsidR="000B3A27" w:rsidRDefault="000B3A27" w:rsidP="00B46FD4">
      <w:pPr>
        <w:autoSpaceDE w:val="0"/>
        <w:autoSpaceDN w:val="0"/>
        <w:adjustRightInd w:val="0"/>
        <w:rPr>
          <w:rFonts w:ascii="MS Gothic" w:eastAsia="MS Gothic" w:hAnsi="MS Gothic" w:cs="MS Gothic"/>
          <w:color w:val="000000" w:themeColor="text1"/>
          <w:kern w:val="0"/>
          <w:lang w:val="en-GB"/>
        </w:rPr>
      </w:pPr>
      <w:r w:rsidRPr="00B46FD4">
        <w:rPr>
          <w:rFonts w:ascii="Akkurat Pro Light" w:hAnsi="Akkurat Pro Light" w:cs="AppleSystemUIFont"/>
          <w:color w:val="000000" w:themeColor="text1"/>
          <w:kern w:val="0"/>
          <w:lang w:val="en-GB"/>
        </w:rPr>
        <w:t xml:space="preserve">Agencies are strongly encouraged to refrain from using AI-generated Toi Māori in the built environment to represent iwi narratives and mana whenua. Toi Māori is deeply rooted in whakapapa, tikanga and the lived experiences of Māori </w:t>
      </w:r>
      <w:r w:rsidRPr="00B46FD4">
        <w:rPr>
          <w:rFonts w:ascii="Akkurat Pro Light" w:hAnsi="Akkurat Pro Light" w:cs="AppleSystemUIFont"/>
          <w:color w:val="000000" w:themeColor="text1"/>
          <w:kern w:val="0"/>
          <w:lang w:val="en-GB"/>
        </w:rPr>
        <w:lastRenderedPageBreak/>
        <w:t xml:space="preserve">communities. It carries the mauri and </w:t>
      </w:r>
      <w:proofErr w:type="spellStart"/>
      <w:r w:rsidRPr="00B46FD4">
        <w:rPr>
          <w:rFonts w:ascii="Akkurat Pro Light" w:hAnsi="Akkurat Pro Light" w:cs="AppleSystemUIFont"/>
          <w:color w:val="000000" w:themeColor="text1"/>
          <w:kern w:val="0"/>
          <w:lang w:val="en-GB"/>
        </w:rPr>
        <w:t>wairua</w:t>
      </w:r>
      <w:proofErr w:type="spellEnd"/>
      <w:r w:rsidRPr="00B46FD4">
        <w:rPr>
          <w:rFonts w:ascii="Akkurat Pro Light" w:hAnsi="Akkurat Pro Light" w:cs="AppleSystemUIFont"/>
          <w:color w:val="000000" w:themeColor="text1"/>
          <w:kern w:val="0"/>
          <w:lang w:val="en-GB"/>
        </w:rPr>
        <w:t xml:space="preserve"> of the </w:t>
      </w:r>
      <w:proofErr w:type="spellStart"/>
      <w:r w:rsidRPr="00B46FD4">
        <w:rPr>
          <w:rFonts w:ascii="Akkurat Pro Light" w:hAnsi="Akkurat Pro Light" w:cs="AppleSystemUIFont"/>
          <w:color w:val="000000" w:themeColor="text1"/>
          <w:kern w:val="0"/>
          <w:lang w:val="en-GB"/>
        </w:rPr>
        <w:t>Kaihanga</w:t>
      </w:r>
      <w:proofErr w:type="spellEnd"/>
      <w:r w:rsidRPr="00B46FD4">
        <w:rPr>
          <w:rFonts w:ascii="Akkurat Pro Light" w:hAnsi="Akkurat Pro Light" w:cs="AppleSystemUIFont"/>
          <w:color w:val="000000" w:themeColor="text1"/>
          <w:kern w:val="0"/>
          <w:lang w:val="en-GB"/>
        </w:rPr>
        <w:t xml:space="preserve"> Toi Māori and their </w:t>
      </w:r>
      <w:proofErr w:type="spellStart"/>
      <w:r w:rsidRPr="00B46FD4">
        <w:rPr>
          <w:rFonts w:ascii="Akkurat Pro Light" w:hAnsi="Akkurat Pro Light" w:cs="AppleSystemUIFont"/>
          <w:color w:val="000000" w:themeColor="text1"/>
          <w:kern w:val="0"/>
          <w:lang w:val="en-GB"/>
        </w:rPr>
        <w:t>tūpuna</w:t>
      </w:r>
      <w:proofErr w:type="spellEnd"/>
      <w:r w:rsidRPr="00B46FD4">
        <w:rPr>
          <w:rFonts w:ascii="Akkurat Pro Light" w:hAnsi="Akkurat Pro Light" w:cs="AppleSystemUIFont"/>
          <w:color w:val="000000" w:themeColor="text1"/>
          <w:kern w:val="0"/>
          <w:lang w:val="en-GB"/>
        </w:rPr>
        <w:t>, reflecting generations of knowledge, connection and cultural integrity.</w:t>
      </w:r>
    </w:p>
    <w:p w14:paraId="42A6C138" w14:textId="77777777" w:rsidR="006E68E4" w:rsidRPr="00B46FD4" w:rsidRDefault="006E68E4" w:rsidP="00B46FD4">
      <w:pPr>
        <w:autoSpaceDE w:val="0"/>
        <w:autoSpaceDN w:val="0"/>
        <w:adjustRightInd w:val="0"/>
        <w:rPr>
          <w:rFonts w:ascii="Akkurat Pro Light" w:hAnsi="Akkurat Pro Light" w:cs="AppleSystemUIFont"/>
          <w:color w:val="000000" w:themeColor="text1"/>
          <w:kern w:val="0"/>
          <w:lang w:val="en-GB"/>
        </w:rPr>
      </w:pPr>
    </w:p>
    <w:p w14:paraId="7B21730D" w14:textId="124F4A54"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Tohunga Toi Māori will determine whether </w:t>
      </w:r>
      <w:r w:rsidRPr="00B46FD4">
        <w:rPr>
          <w:rFonts w:ascii="MS Gothic" w:eastAsia="MS Gothic" w:hAnsi="MS Gothic" w:cs="MS Gothic" w:hint="eastAsia"/>
          <w:color w:val="000000" w:themeColor="text1"/>
          <w:kern w:val="0"/>
          <w:lang w:val="en-GB"/>
        </w:rPr>
        <w:t> </w:t>
      </w:r>
      <w:r w:rsidRPr="00B46FD4">
        <w:rPr>
          <w:rFonts w:ascii="Akkurat Pro Light" w:hAnsi="Akkurat Pro Light" w:cs="AppleSystemUIFont"/>
          <w:color w:val="000000" w:themeColor="text1"/>
          <w:kern w:val="0"/>
          <w:lang w:val="en-GB"/>
        </w:rPr>
        <w:t>AI-generated Toi Māori is appropriate for built environment projects.</w:t>
      </w:r>
    </w:p>
    <w:p w14:paraId="79388826"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4D47BA86" w14:textId="06E328D9" w:rsidR="000B3A27" w:rsidRPr="006E68E4" w:rsidRDefault="000B3A27" w:rsidP="00B46FD4">
      <w:pPr>
        <w:autoSpaceDE w:val="0"/>
        <w:autoSpaceDN w:val="0"/>
        <w:adjustRightInd w:val="0"/>
        <w:rPr>
          <w:rFonts w:ascii="MS Gothic" w:eastAsia="MS Gothic" w:hAnsi="MS Gothic" w:cs="MS Gothic"/>
          <w:b/>
          <w:bCs/>
          <w:color w:val="000000" w:themeColor="text1"/>
          <w:kern w:val="0"/>
          <w:lang w:val="en-GB"/>
        </w:rPr>
      </w:pPr>
      <w:r w:rsidRPr="006E68E4">
        <w:rPr>
          <w:rFonts w:ascii="Akkurat Pro Light" w:hAnsi="Akkurat Pro Light" w:cs="AppleSystemUIFont"/>
          <w:b/>
          <w:bCs/>
          <w:color w:val="000000" w:themeColor="text1"/>
          <w:kern w:val="0"/>
          <w:lang w:val="en-GB"/>
        </w:rPr>
        <w:t xml:space="preserve">Tatau pounamu – conflict resolution </w:t>
      </w:r>
    </w:p>
    <w:p w14:paraId="26A13DE6" w14:textId="77777777" w:rsidR="006E68E4" w:rsidRPr="00B46FD4" w:rsidRDefault="006E68E4" w:rsidP="00B46FD4">
      <w:pPr>
        <w:autoSpaceDE w:val="0"/>
        <w:autoSpaceDN w:val="0"/>
        <w:adjustRightInd w:val="0"/>
        <w:rPr>
          <w:rFonts w:ascii="Akkurat Pro Light" w:hAnsi="Akkurat Pro Light" w:cs="AppleSystemUIFont"/>
          <w:color w:val="000000" w:themeColor="text1"/>
          <w:kern w:val="0"/>
          <w:lang w:val="en-GB"/>
        </w:rPr>
      </w:pPr>
    </w:p>
    <w:p w14:paraId="53CB89CF"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r w:rsidRPr="00B46FD4">
        <w:rPr>
          <w:rFonts w:ascii="Akkurat Pro Light" w:hAnsi="Akkurat Pro Light" w:cs="AppleSystemUIFont"/>
          <w:color w:val="000000" w:themeColor="text1"/>
          <w:kern w:val="0"/>
          <w:lang w:val="en-GB"/>
        </w:rPr>
        <w:t xml:space="preserve">When conflict arises, projects will have their own resolution processes. There may be a need for tikanga Māori or alternative ways of resolution. </w:t>
      </w:r>
    </w:p>
    <w:p w14:paraId="4272AFF4" w14:textId="77777777" w:rsidR="000B3A27" w:rsidRPr="00B46FD4" w:rsidRDefault="000B3A27" w:rsidP="00B46FD4">
      <w:pPr>
        <w:autoSpaceDE w:val="0"/>
        <w:autoSpaceDN w:val="0"/>
        <w:adjustRightInd w:val="0"/>
        <w:rPr>
          <w:rFonts w:ascii="Akkurat Pro Light" w:hAnsi="Akkurat Pro Light" w:cs="AppleSystemUIFont"/>
          <w:color w:val="000000" w:themeColor="text1"/>
          <w:kern w:val="0"/>
          <w:lang w:val="en-GB"/>
        </w:rPr>
      </w:pPr>
    </w:p>
    <w:p w14:paraId="44D4F0BE" w14:textId="77777777" w:rsidR="000B3A27" w:rsidRPr="006E68E4" w:rsidRDefault="000B3A27" w:rsidP="00B46FD4">
      <w:pPr>
        <w:autoSpaceDE w:val="0"/>
        <w:autoSpaceDN w:val="0"/>
        <w:adjustRightInd w:val="0"/>
        <w:rPr>
          <w:rFonts w:ascii="Akkurat Pro Light" w:hAnsi="Akkurat Pro Light" w:cs="AppleSystemUIFont"/>
          <w:b/>
          <w:bCs/>
          <w:color w:val="000000" w:themeColor="text1"/>
          <w:kern w:val="0"/>
          <w:lang w:val="en-GB"/>
        </w:rPr>
      </w:pPr>
      <w:r w:rsidRPr="006E68E4">
        <w:rPr>
          <w:rFonts w:ascii="Akkurat Pro Light" w:hAnsi="Akkurat Pro Light" w:cs="AppleSystemUIFont"/>
          <w:b/>
          <w:bCs/>
          <w:color w:val="000000" w:themeColor="text1"/>
          <w:kern w:val="0"/>
          <w:lang w:val="en-GB"/>
        </w:rPr>
        <w:t>Summary of guardianship guidelines</w:t>
      </w:r>
      <w:r w:rsidRPr="006E68E4">
        <w:rPr>
          <w:rFonts w:ascii="MS Gothic" w:eastAsia="MS Gothic" w:hAnsi="MS Gothic" w:cs="MS Gothic" w:hint="eastAsia"/>
          <w:b/>
          <w:bCs/>
          <w:color w:val="000000" w:themeColor="text1"/>
          <w:kern w:val="0"/>
          <w:lang w:val="en-GB"/>
        </w:rPr>
        <w:t> </w:t>
      </w:r>
    </w:p>
    <w:p w14:paraId="5EDB1591" w14:textId="77777777" w:rsidR="006E68E4" w:rsidRDefault="006E68E4" w:rsidP="00B46FD4">
      <w:pPr>
        <w:pStyle w:val="ParagraphStyle1"/>
        <w:spacing w:line="240" w:lineRule="auto"/>
        <w:ind w:left="0" w:firstLine="0"/>
        <w:rPr>
          <w:rFonts w:cs="AppleSystemUIFont"/>
          <w:color w:val="000000" w:themeColor="text1"/>
          <w:lang w:val="en-GB"/>
        </w:rPr>
      </w:pPr>
    </w:p>
    <w:p w14:paraId="6C95BD6B" w14:textId="12D05F0C" w:rsidR="000B3A27" w:rsidRPr="00B46FD4" w:rsidRDefault="000B3A27" w:rsidP="00B46FD4">
      <w:pPr>
        <w:pStyle w:val="ParagraphStyle1"/>
        <w:spacing w:line="240" w:lineRule="auto"/>
        <w:ind w:left="0" w:firstLine="0"/>
        <w:rPr>
          <w:rFonts w:cs="AppleSystemUIFont"/>
          <w:color w:val="000000" w:themeColor="text1"/>
          <w:lang w:val="en-GB"/>
        </w:rPr>
      </w:pPr>
      <w:r w:rsidRPr="00B46FD4">
        <w:rPr>
          <w:rFonts w:cs="AppleSystemUIFont"/>
          <w:color w:val="000000" w:themeColor="text1"/>
          <w:lang w:val="en-GB"/>
        </w:rPr>
        <w:t xml:space="preserve">The nature of Toi Māori requires appropriate </w:t>
      </w:r>
      <w:proofErr w:type="spellStart"/>
      <w:r w:rsidRPr="00B46FD4">
        <w:rPr>
          <w:rFonts w:cs="AppleSystemUIFont"/>
          <w:color w:val="000000" w:themeColor="text1"/>
          <w:lang w:val="en-GB"/>
        </w:rPr>
        <w:t>kaitiakitanga</w:t>
      </w:r>
      <w:proofErr w:type="spellEnd"/>
      <w:r w:rsidRPr="00B46FD4">
        <w:rPr>
          <w:rFonts w:cs="AppleSystemUIFont"/>
          <w:color w:val="000000" w:themeColor="text1"/>
          <w:lang w:val="en-GB"/>
        </w:rPr>
        <w:t xml:space="preserve"> that may not necessarily exist within the current built environment. Facilitating discussions between </w:t>
      </w:r>
      <w:proofErr w:type="spellStart"/>
      <w:r w:rsidRPr="00B46FD4">
        <w:rPr>
          <w:rFonts w:cs="AppleSystemUIFont"/>
          <w:color w:val="000000" w:themeColor="text1"/>
          <w:lang w:val="en-GB"/>
        </w:rPr>
        <w:t>Kaihanga</w:t>
      </w:r>
      <w:proofErr w:type="spellEnd"/>
      <w:r w:rsidRPr="00B46FD4">
        <w:rPr>
          <w:rFonts w:cs="AppleSystemUIFont"/>
          <w:color w:val="000000" w:themeColor="text1"/>
          <w:lang w:val="en-GB"/>
        </w:rPr>
        <w:t xml:space="preserve"> Toi Māori, </w:t>
      </w:r>
      <w:proofErr w:type="spellStart"/>
      <w:r w:rsidRPr="00B46FD4">
        <w:rPr>
          <w:rFonts w:cs="AppleSystemUIFont"/>
          <w:color w:val="000000" w:themeColor="text1"/>
          <w:lang w:val="en-GB"/>
        </w:rPr>
        <w:t>rangatira</w:t>
      </w:r>
      <w:proofErr w:type="spellEnd"/>
      <w:r w:rsidRPr="00B46FD4">
        <w:rPr>
          <w:rFonts w:cs="AppleSystemUIFont"/>
          <w:color w:val="000000" w:themeColor="text1"/>
          <w:lang w:val="en-GB"/>
        </w:rPr>
        <w:t xml:space="preserve"> Māori and commissioning agencies to clearly identify expectations of </w:t>
      </w:r>
      <w:proofErr w:type="spellStart"/>
      <w:r w:rsidRPr="00B46FD4">
        <w:rPr>
          <w:rFonts w:cs="AppleSystemUIFont"/>
          <w:color w:val="000000" w:themeColor="text1"/>
          <w:lang w:val="en-GB"/>
        </w:rPr>
        <w:t>kaitiakitanga</w:t>
      </w:r>
      <w:proofErr w:type="spellEnd"/>
      <w:r w:rsidRPr="00B46FD4">
        <w:rPr>
          <w:rFonts w:cs="AppleSystemUIFont"/>
          <w:color w:val="000000" w:themeColor="text1"/>
          <w:lang w:val="en-GB"/>
        </w:rPr>
        <w:t xml:space="preserve"> at the beginning of a project is necessary. Those same discussions must include Māori cultural values that ensure a guardianship of Toi Māori. This will empower the process and generate a </w:t>
      </w:r>
      <w:proofErr w:type="gramStart"/>
      <w:r w:rsidRPr="00B46FD4">
        <w:rPr>
          <w:rFonts w:cs="AppleSystemUIFont"/>
          <w:color w:val="000000" w:themeColor="text1"/>
          <w:lang w:val="en-GB"/>
        </w:rPr>
        <w:t>high-trust</w:t>
      </w:r>
      <w:proofErr w:type="gramEnd"/>
      <w:r w:rsidRPr="00B46FD4">
        <w:rPr>
          <w:rFonts w:cs="AppleSystemUIFont"/>
          <w:color w:val="000000" w:themeColor="text1"/>
          <w:lang w:val="en-GB"/>
        </w:rPr>
        <w:t xml:space="preserve"> working model that creates a safe space and mutual respect between all parties involved.</w:t>
      </w:r>
    </w:p>
    <w:p w14:paraId="15F60E57" w14:textId="77777777" w:rsidR="000B3A27" w:rsidRPr="00B46FD4" w:rsidRDefault="000B3A27" w:rsidP="00B46FD4">
      <w:pPr>
        <w:pStyle w:val="ParagraphStyle1"/>
        <w:spacing w:line="240" w:lineRule="auto"/>
        <w:ind w:left="0" w:firstLine="0"/>
        <w:rPr>
          <w:rFonts w:cs="AppleSystemUIFont"/>
          <w:color w:val="000000" w:themeColor="text1"/>
          <w:lang w:val="en-GB"/>
        </w:rPr>
      </w:pPr>
    </w:p>
    <w:p w14:paraId="7D4F2D8F" w14:textId="77777777" w:rsidR="006E68E4" w:rsidRPr="006E68E4" w:rsidRDefault="000B3A27" w:rsidP="00B46FD4">
      <w:pPr>
        <w:pStyle w:val="BasicParagraph"/>
        <w:suppressAutoHyphens/>
        <w:spacing w:line="240" w:lineRule="auto"/>
        <w:rPr>
          <w:rFonts w:ascii="Akkurat Pro Light" w:hAnsi="Akkurat Pro Light" w:cs="Akkurat Pro"/>
          <w:b/>
          <w:bCs/>
          <w:color w:val="B15827"/>
          <w:sz w:val="32"/>
          <w:szCs w:val="32"/>
        </w:rPr>
      </w:pPr>
      <w:proofErr w:type="spellStart"/>
      <w:r w:rsidRPr="006E68E4">
        <w:rPr>
          <w:rFonts w:ascii="Akkurat Pro Light" w:hAnsi="Akkurat Pro Light" w:cs="Akkurat Pro"/>
          <w:b/>
          <w:bCs/>
          <w:color w:val="B15827"/>
          <w:sz w:val="32"/>
          <w:szCs w:val="32"/>
        </w:rPr>
        <w:t>Mānuka</w:t>
      </w:r>
      <w:proofErr w:type="spellEnd"/>
      <w:r w:rsidRPr="006E68E4">
        <w:rPr>
          <w:rFonts w:ascii="Akkurat Pro Light" w:hAnsi="Akkurat Pro Light" w:cs="Akkurat Pro"/>
          <w:b/>
          <w:bCs/>
          <w:color w:val="B15827"/>
          <w:sz w:val="32"/>
          <w:szCs w:val="32"/>
        </w:rPr>
        <w:t xml:space="preserve"> </w:t>
      </w:r>
      <w:proofErr w:type="spellStart"/>
      <w:r w:rsidRPr="006E68E4">
        <w:rPr>
          <w:rFonts w:ascii="Akkurat Pro Light" w:hAnsi="Akkurat Pro Light" w:cs="Akkurat Pro"/>
          <w:b/>
          <w:bCs/>
          <w:color w:val="B15827"/>
          <w:sz w:val="32"/>
          <w:szCs w:val="32"/>
        </w:rPr>
        <w:t>takoto</w:t>
      </w:r>
      <w:proofErr w:type="spellEnd"/>
      <w:r w:rsidRPr="006E68E4">
        <w:rPr>
          <w:rFonts w:ascii="Akkurat Pro Light" w:hAnsi="Akkurat Pro Light" w:cs="Akkurat Pro"/>
          <w:b/>
          <w:bCs/>
          <w:color w:val="B15827"/>
          <w:sz w:val="32"/>
          <w:szCs w:val="32"/>
        </w:rPr>
        <w:t xml:space="preserve">. </w:t>
      </w:r>
      <w:proofErr w:type="spellStart"/>
      <w:r w:rsidRPr="006E68E4">
        <w:rPr>
          <w:rFonts w:ascii="Akkurat Pro Light" w:hAnsi="Akkurat Pro Light" w:cs="Akkurat Pro"/>
          <w:b/>
          <w:bCs/>
          <w:color w:val="B15827"/>
          <w:sz w:val="32"/>
          <w:szCs w:val="32"/>
        </w:rPr>
        <w:t>Hīkina</w:t>
      </w:r>
      <w:proofErr w:type="spellEnd"/>
      <w:r w:rsidRPr="006E68E4">
        <w:rPr>
          <w:rFonts w:ascii="Akkurat Pro Light" w:hAnsi="Akkurat Pro Light" w:cs="Akkurat Pro"/>
          <w:b/>
          <w:bCs/>
          <w:color w:val="B15827"/>
          <w:sz w:val="32"/>
          <w:szCs w:val="32"/>
        </w:rPr>
        <w:t xml:space="preserve">! </w:t>
      </w:r>
    </w:p>
    <w:p w14:paraId="6149EDA5" w14:textId="15D73D16" w:rsidR="000B3A27" w:rsidRPr="006E68E4" w:rsidRDefault="000B3A27" w:rsidP="00B46FD4">
      <w:pPr>
        <w:pStyle w:val="BasicParagraph"/>
        <w:suppressAutoHyphens/>
        <w:spacing w:line="240" w:lineRule="auto"/>
        <w:rPr>
          <w:rFonts w:ascii="Akkurat Pro Light" w:hAnsi="Akkurat Pro Light" w:cs="Akkurat Pro Light"/>
          <w:color w:val="B15827"/>
          <w:sz w:val="32"/>
          <w:szCs w:val="32"/>
        </w:rPr>
      </w:pPr>
      <w:r w:rsidRPr="006E68E4">
        <w:rPr>
          <w:rFonts w:ascii="Akkurat Pro Light" w:hAnsi="Akkurat Pro Light" w:cs="Akkurat Pro Light"/>
          <w:color w:val="B15827"/>
          <w:sz w:val="32"/>
          <w:szCs w:val="32"/>
        </w:rPr>
        <w:t>Recommendations</w:t>
      </w:r>
    </w:p>
    <w:p w14:paraId="1E5A9A2A" w14:textId="77777777" w:rsidR="000B3A27" w:rsidRPr="00B46FD4" w:rsidRDefault="000B3A27" w:rsidP="00B46FD4">
      <w:pPr>
        <w:pStyle w:val="ParagraphStyle1"/>
        <w:spacing w:line="240" w:lineRule="auto"/>
        <w:ind w:left="0" w:firstLine="0"/>
        <w:rPr>
          <w:color w:val="000000" w:themeColor="text1"/>
        </w:rPr>
      </w:pPr>
    </w:p>
    <w:p w14:paraId="75C13CD1" w14:textId="77777777" w:rsidR="000B3A27"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development of these guidelines and recommendations is necessary to develop best practice for commissioning agencies and </w:t>
      </w:r>
      <w:proofErr w:type="spellStart"/>
      <w:r w:rsidRPr="00B46FD4">
        <w:rPr>
          <w:rFonts w:ascii="Akkurat Pro Light" w:hAnsi="Akkurat Pro Light" w:cs="Akkurat Pro Light"/>
          <w:color w:val="000000" w:themeColor="text1"/>
        </w:rPr>
        <w:t>Kaihanga</w:t>
      </w:r>
      <w:proofErr w:type="spellEnd"/>
      <w:r w:rsidRPr="00B46FD4">
        <w:rPr>
          <w:rFonts w:ascii="Akkurat Pro Light" w:hAnsi="Akkurat Pro Light" w:cs="Akkurat Pro Light"/>
          <w:color w:val="000000" w:themeColor="text1"/>
        </w:rPr>
        <w:t xml:space="preserve"> Toi Māori. While there is a lot of work to be done, outlined below are wero (priority areas) that seek to allow for Toi Māori in the built environment to be understood, have clear process and to ‘Thrive by ’35’.</w:t>
      </w:r>
    </w:p>
    <w:p w14:paraId="10563A97" w14:textId="78AA5403" w:rsidR="006E68E4" w:rsidRPr="00B46FD4" w:rsidRDefault="006E68E4" w:rsidP="00B46FD4">
      <w:pPr>
        <w:pStyle w:val="BasicParagraph"/>
        <w:suppressAutoHyphens/>
        <w:spacing w:line="240" w:lineRule="auto"/>
        <w:rPr>
          <w:rFonts w:ascii="Akkurat Pro Light" w:hAnsi="Akkurat Pro Light" w:cs="Akkurat Pro Light"/>
          <w:color w:val="000000" w:themeColor="text1"/>
        </w:rPr>
      </w:pPr>
    </w:p>
    <w:p w14:paraId="1F5194DA" w14:textId="114701E2" w:rsidR="000B3A27" w:rsidRPr="00B46FD4" w:rsidRDefault="000B3A27" w:rsidP="00B46FD4">
      <w:pPr>
        <w:pStyle w:val="ParagraphStyle1"/>
        <w:spacing w:line="240" w:lineRule="auto"/>
        <w:ind w:left="0" w:firstLine="0"/>
        <w:rPr>
          <w:color w:val="000000" w:themeColor="text1"/>
        </w:rPr>
      </w:pPr>
      <w:r w:rsidRPr="00B46FD4">
        <w:rPr>
          <w:color w:val="000000" w:themeColor="text1"/>
        </w:rPr>
        <w:t>Due to the disestablishment of Toi Mai at the end of 2025, further work needs to be done to identify an agency that will advocate and communicate the priorities outlined in these recommendations.</w:t>
      </w:r>
    </w:p>
    <w:p w14:paraId="38EA9352" w14:textId="77777777" w:rsidR="000B3A27" w:rsidRPr="00B46FD4" w:rsidRDefault="000B3A27" w:rsidP="00B46FD4">
      <w:pPr>
        <w:pStyle w:val="ParagraphStyle1"/>
        <w:spacing w:line="240" w:lineRule="auto"/>
        <w:ind w:left="0" w:firstLine="0"/>
        <w:rPr>
          <w:color w:val="000000" w:themeColor="text1"/>
        </w:rPr>
      </w:pPr>
    </w:p>
    <w:p w14:paraId="3AAE6E57" w14:textId="77777777" w:rsidR="000B3A27" w:rsidRPr="00B46FD4" w:rsidRDefault="000B3A27" w:rsidP="00B46FD4">
      <w:pPr>
        <w:pStyle w:val="ParagraphStyle1"/>
        <w:spacing w:line="240" w:lineRule="auto"/>
        <w:ind w:left="0" w:firstLine="0"/>
        <w:rPr>
          <w:color w:val="000000" w:themeColor="text1"/>
        </w:rPr>
      </w:pPr>
    </w:p>
    <w:tbl>
      <w:tblPr>
        <w:tblStyle w:val="TableGrid"/>
        <w:tblW w:w="0" w:type="auto"/>
        <w:tblLook w:val="04A0" w:firstRow="1" w:lastRow="0" w:firstColumn="1" w:lastColumn="0" w:noHBand="0" w:noVBand="1"/>
      </w:tblPr>
      <w:tblGrid>
        <w:gridCol w:w="2254"/>
        <w:gridCol w:w="2254"/>
        <w:gridCol w:w="2254"/>
        <w:gridCol w:w="2254"/>
      </w:tblGrid>
      <w:tr w:rsidR="000B3A27" w:rsidRPr="00B46FD4" w14:paraId="207591F9" w14:textId="77777777" w:rsidTr="006E68E4">
        <w:tc>
          <w:tcPr>
            <w:tcW w:w="2254" w:type="dxa"/>
            <w:shd w:val="clear" w:color="auto" w:fill="F6E8CB"/>
          </w:tcPr>
          <w:p w14:paraId="7C093094" w14:textId="2DB0F999" w:rsidR="000B3A27" w:rsidRPr="006E68E4" w:rsidRDefault="000B3A27" w:rsidP="00B46FD4">
            <w:pPr>
              <w:pStyle w:val="BasicParagraph"/>
              <w:suppressAutoHyphens/>
              <w:spacing w:line="240" w:lineRule="auto"/>
              <w:rPr>
                <w:rFonts w:ascii="Akkurat Pro Light" w:hAnsi="Akkurat Pro Light" w:cs="Akkurat Pro"/>
                <w:b/>
                <w:bCs/>
                <w:color w:val="000000" w:themeColor="text1"/>
              </w:rPr>
            </w:pPr>
            <w:r w:rsidRPr="006E68E4">
              <w:rPr>
                <w:rFonts w:ascii="Akkurat Pro Light" w:hAnsi="Akkurat Pro Light" w:cs="Akkurat Pro"/>
                <w:b/>
                <w:bCs/>
                <w:color w:val="000000" w:themeColor="text1"/>
              </w:rPr>
              <w:t>Wero</w:t>
            </w:r>
          </w:p>
        </w:tc>
        <w:tc>
          <w:tcPr>
            <w:tcW w:w="2254" w:type="dxa"/>
            <w:shd w:val="clear" w:color="auto" w:fill="F6E8CB"/>
          </w:tcPr>
          <w:p w14:paraId="7B86B098" w14:textId="77777777" w:rsidR="000B3A27" w:rsidRDefault="000B3A27" w:rsidP="00B46FD4">
            <w:pPr>
              <w:pStyle w:val="BasicParagraph"/>
              <w:suppressAutoHyphens/>
              <w:spacing w:line="240" w:lineRule="auto"/>
              <w:rPr>
                <w:rFonts w:ascii="Akkurat Pro Light" w:hAnsi="Akkurat Pro Light" w:cs="Akkurat Pro"/>
                <w:b/>
                <w:bCs/>
                <w:color w:val="000000" w:themeColor="text1"/>
              </w:rPr>
            </w:pPr>
            <w:proofErr w:type="spellStart"/>
            <w:r w:rsidRPr="006E68E4">
              <w:rPr>
                <w:rFonts w:ascii="Akkurat Pro Light" w:hAnsi="Akkurat Pro Light" w:cs="Akkurat Pro"/>
                <w:b/>
                <w:bCs/>
                <w:color w:val="000000" w:themeColor="text1"/>
              </w:rPr>
              <w:t>Mānuka</w:t>
            </w:r>
            <w:proofErr w:type="spellEnd"/>
            <w:r w:rsidRPr="006E68E4">
              <w:rPr>
                <w:rFonts w:ascii="Akkurat Pro Light" w:hAnsi="Akkurat Pro Light" w:cs="Akkurat Pro"/>
                <w:b/>
                <w:bCs/>
                <w:color w:val="000000" w:themeColor="text1"/>
              </w:rPr>
              <w:t xml:space="preserve"> </w:t>
            </w:r>
            <w:proofErr w:type="spellStart"/>
            <w:r w:rsidRPr="006E68E4">
              <w:rPr>
                <w:rFonts w:ascii="Akkurat Pro Light" w:hAnsi="Akkurat Pro Light" w:cs="Akkurat Pro"/>
                <w:b/>
                <w:bCs/>
                <w:color w:val="000000" w:themeColor="text1"/>
              </w:rPr>
              <w:t>takoto</w:t>
            </w:r>
            <w:proofErr w:type="spellEnd"/>
            <w:r w:rsidRPr="006E68E4">
              <w:rPr>
                <w:rFonts w:ascii="Akkurat Pro Light" w:hAnsi="Akkurat Pro Light" w:cs="Akkurat Pro"/>
                <w:b/>
                <w:bCs/>
                <w:color w:val="000000" w:themeColor="text1"/>
              </w:rPr>
              <w:t xml:space="preserve"> </w:t>
            </w:r>
            <w:r w:rsidRPr="006E68E4">
              <w:rPr>
                <w:rFonts w:ascii="Akkurat Pro Light" w:hAnsi="Akkurat Pro Light" w:cs="Akkurat Pro"/>
                <w:b/>
                <w:bCs/>
                <w:color w:val="000000" w:themeColor="text1"/>
              </w:rPr>
              <w:br/>
              <w:t xml:space="preserve">(commissioning agency, such as councils, </w:t>
            </w:r>
            <w:proofErr w:type="spellStart"/>
            <w:r w:rsidRPr="006E68E4">
              <w:rPr>
                <w:rFonts w:ascii="Akkurat Pro Light" w:hAnsi="Akkurat Pro Light" w:cs="Akkurat Pro"/>
                <w:b/>
                <w:bCs/>
                <w:color w:val="000000" w:themeColor="text1"/>
              </w:rPr>
              <w:t>organisations</w:t>
            </w:r>
            <w:proofErr w:type="spellEnd"/>
            <w:r w:rsidRPr="006E68E4">
              <w:rPr>
                <w:rFonts w:ascii="Akkurat Pro Light" w:hAnsi="Akkurat Pro Light" w:cs="Akkurat Pro"/>
                <w:b/>
                <w:bCs/>
                <w:color w:val="000000" w:themeColor="text1"/>
              </w:rPr>
              <w:t xml:space="preserve"> and private businesses) </w:t>
            </w:r>
          </w:p>
          <w:p w14:paraId="07998EB0" w14:textId="67BC0144" w:rsidR="006E68E4" w:rsidRPr="006E68E4" w:rsidRDefault="006E68E4" w:rsidP="00B46FD4">
            <w:pPr>
              <w:pStyle w:val="BasicParagraph"/>
              <w:suppressAutoHyphens/>
              <w:spacing w:line="240" w:lineRule="auto"/>
              <w:rPr>
                <w:rFonts w:ascii="Akkurat Pro Light" w:hAnsi="Akkurat Pro Light" w:cs="Akkurat Pro"/>
                <w:b/>
                <w:bCs/>
                <w:color w:val="000000" w:themeColor="text1"/>
              </w:rPr>
            </w:pPr>
          </w:p>
        </w:tc>
        <w:tc>
          <w:tcPr>
            <w:tcW w:w="2254" w:type="dxa"/>
            <w:shd w:val="clear" w:color="auto" w:fill="F6E8CB"/>
          </w:tcPr>
          <w:p w14:paraId="102D18E5" w14:textId="77777777" w:rsidR="000B3A27" w:rsidRPr="006E68E4" w:rsidRDefault="000B3A27" w:rsidP="00B46FD4">
            <w:pPr>
              <w:pStyle w:val="BasicParagraph"/>
              <w:suppressAutoHyphens/>
              <w:spacing w:line="240" w:lineRule="auto"/>
              <w:rPr>
                <w:rFonts w:ascii="Akkurat Pro Light" w:hAnsi="Akkurat Pro Light" w:cs="Akkurat Pro"/>
                <w:b/>
                <w:bCs/>
                <w:color w:val="000000" w:themeColor="text1"/>
              </w:rPr>
            </w:pPr>
            <w:proofErr w:type="spellStart"/>
            <w:r w:rsidRPr="006E68E4">
              <w:rPr>
                <w:rFonts w:ascii="Akkurat Pro Light" w:hAnsi="Akkurat Pro Light" w:cs="Akkurat Pro"/>
                <w:b/>
                <w:bCs/>
                <w:color w:val="000000" w:themeColor="text1"/>
              </w:rPr>
              <w:t>Hīkina</w:t>
            </w:r>
            <w:proofErr w:type="spellEnd"/>
            <w:r w:rsidRPr="006E68E4">
              <w:rPr>
                <w:rFonts w:ascii="Akkurat Pro Light" w:hAnsi="Akkurat Pro Light" w:cs="Akkurat Pro"/>
                <w:b/>
                <w:bCs/>
                <w:color w:val="000000" w:themeColor="text1"/>
              </w:rPr>
              <w:t xml:space="preserve"> </w:t>
            </w:r>
          </w:p>
          <w:p w14:paraId="29039F3A" w14:textId="2D20C49C" w:rsidR="000B3A27" w:rsidRPr="006E68E4" w:rsidRDefault="000B3A27" w:rsidP="00B46FD4">
            <w:pPr>
              <w:pStyle w:val="ParagraphStyle1"/>
              <w:spacing w:line="240" w:lineRule="auto"/>
              <w:ind w:left="0" w:firstLine="0"/>
              <w:rPr>
                <w:b/>
                <w:bCs/>
                <w:color w:val="000000" w:themeColor="text1"/>
              </w:rPr>
            </w:pPr>
            <w:r w:rsidRPr="006E68E4">
              <w:rPr>
                <w:rFonts w:cs="Akkurat Pro"/>
                <w:b/>
                <w:bCs/>
                <w:color w:val="000000" w:themeColor="text1"/>
              </w:rPr>
              <w:t>(</w:t>
            </w:r>
            <w:proofErr w:type="spellStart"/>
            <w:r w:rsidRPr="006E68E4">
              <w:rPr>
                <w:rFonts w:cs="Akkurat Pro"/>
                <w:b/>
                <w:bCs/>
                <w:color w:val="000000" w:themeColor="text1"/>
              </w:rPr>
              <w:t>Kaihanga</w:t>
            </w:r>
            <w:proofErr w:type="spellEnd"/>
            <w:r w:rsidRPr="006E68E4">
              <w:rPr>
                <w:rFonts w:cs="Akkurat Pro"/>
                <w:b/>
                <w:bCs/>
                <w:color w:val="000000" w:themeColor="text1"/>
              </w:rPr>
              <w:t xml:space="preserve"> Toi Māori)</w:t>
            </w:r>
          </w:p>
        </w:tc>
        <w:tc>
          <w:tcPr>
            <w:tcW w:w="2254" w:type="dxa"/>
            <w:shd w:val="clear" w:color="auto" w:fill="F6E8CB"/>
          </w:tcPr>
          <w:p w14:paraId="0B002AC6" w14:textId="67EFC6C9" w:rsidR="000B3A27" w:rsidRPr="006E68E4" w:rsidRDefault="000B3A27" w:rsidP="00B46FD4">
            <w:pPr>
              <w:pStyle w:val="BasicParagraph"/>
              <w:suppressAutoHyphens/>
              <w:spacing w:line="240" w:lineRule="auto"/>
              <w:rPr>
                <w:rFonts w:ascii="Akkurat Pro Light" w:hAnsi="Akkurat Pro Light" w:cs="Akkurat Pro"/>
                <w:b/>
                <w:bCs/>
                <w:color w:val="000000" w:themeColor="text1"/>
              </w:rPr>
            </w:pPr>
            <w:r w:rsidRPr="006E68E4">
              <w:rPr>
                <w:rFonts w:ascii="Akkurat Pro Light" w:hAnsi="Akkurat Pro Light" w:cs="Akkurat Pro"/>
                <w:b/>
                <w:bCs/>
                <w:color w:val="000000" w:themeColor="text1"/>
              </w:rPr>
              <w:t>Vision (Thrive by ’35)</w:t>
            </w:r>
          </w:p>
        </w:tc>
      </w:tr>
      <w:tr w:rsidR="006E68E4" w:rsidRPr="00B46FD4" w14:paraId="2730EB90" w14:textId="77777777" w:rsidTr="000B3A27">
        <w:tc>
          <w:tcPr>
            <w:tcW w:w="2254" w:type="dxa"/>
          </w:tcPr>
          <w:p w14:paraId="596DBF18" w14:textId="02423A6B"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t>Wero 1:</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r>
            <w:proofErr w:type="spellStart"/>
            <w:r w:rsidRPr="006E68E4">
              <w:rPr>
                <w:rFonts w:ascii="Akkurat Pro Light" w:hAnsi="Akkurat Pro Light" w:cs="Akkurat Pro Light"/>
                <w:color w:val="000000" w:themeColor="text1"/>
                <w:sz w:val="21"/>
                <w:szCs w:val="21"/>
              </w:rPr>
              <w:t>Ngā</w:t>
            </w:r>
            <w:proofErr w:type="spellEnd"/>
            <w:r w:rsidRPr="006E68E4">
              <w:rPr>
                <w:rFonts w:ascii="Akkurat Pro Light" w:hAnsi="Akkurat Pro Light" w:cs="Akkurat Pro Light"/>
                <w:color w:val="000000" w:themeColor="text1"/>
                <w:sz w:val="21"/>
                <w:szCs w:val="21"/>
              </w:rPr>
              <w:t xml:space="preserve"> Toi Māori are </w:t>
            </w:r>
            <w:r w:rsidRPr="006E68E4">
              <w:rPr>
                <w:rFonts w:ascii="Akkurat Pro Light" w:hAnsi="Akkurat Pro Light" w:cs="Akkurat Pro Light"/>
                <w:color w:val="000000" w:themeColor="text1"/>
                <w:sz w:val="21"/>
                <w:szCs w:val="21"/>
              </w:rPr>
              <w:lastRenderedPageBreak/>
              <w:t>remunerated appropriately</w:t>
            </w:r>
          </w:p>
        </w:tc>
        <w:tc>
          <w:tcPr>
            <w:tcW w:w="2254" w:type="dxa"/>
          </w:tcPr>
          <w:p w14:paraId="299A3A21"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lastRenderedPageBreak/>
              <w:t xml:space="preserve">Commissioning agencies to use these guidelines as a </w:t>
            </w:r>
            <w:r w:rsidRPr="006E68E4">
              <w:rPr>
                <w:rFonts w:ascii="Akkurat Pro Light" w:hAnsi="Akkurat Pro Light" w:cs="Akkurat Pro Light"/>
                <w:color w:val="000000" w:themeColor="text1"/>
                <w:sz w:val="21"/>
                <w:szCs w:val="21"/>
              </w:rPr>
              <w:lastRenderedPageBreak/>
              <w:t xml:space="preserve">reference for discussions with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to determine equitable and appropriate remuneration rates.</w:t>
            </w:r>
          </w:p>
          <w:p w14:paraId="6248DA0D"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7B6F05A7"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lastRenderedPageBreak/>
              <w:t xml:space="preserve">Evaluate these guidelines and establish </w:t>
            </w:r>
            <w:r w:rsidRPr="006E68E4">
              <w:rPr>
                <w:rFonts w:ascii="Akkurat Pro Light" w:hAnsi="Akkurat Pro Light" w:cs="Akkurat Pro Light"/>
                <w:color w:val="000000" w:themeColor="text1"/>
                <w:sz w:val="21"/>
                <w:szCs w:val="21"/>
              </w:rPr>
              <w:lastRenderedPageBreak/>
              <w:t>remuneration rates appropriate for their iwi and practice.</w:t>
            </w:r>
          </w:p>
          <w:p w14:paraId="1FE218DD"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vMerge w:val="restart"/>
          </w:tcPr>
          <w:p w14:paraId="2B56390B"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lastRenderedPageBreak/>
              <w:t xml:space="preserve">A flexible and adaptive training model exists that </w:t>
            </w:r>
            <w:r w:rsidRPr="006E68E4">
              <w:rPr>
                <w:rFonts w:ascii="Akkurat Pro Light" w:hAnsi="Akkurat Pro Light" w:cs="Akkurat Pro Light"/>
                <w:color w:val="000000" w:themeColor="text1"/>
                <w:sz w:val="21"/>
                <w:szCs w:val="21"/>
              </w:rPr>
              <w:lastRenderedPageBreak/>
              <w:t xml:space="preserve">meets </w:t>
            </w:r>
            <w:proofErr w:type="spellStart"/>
            <w:r w:rsidRPr="006E68E4">
              <w:rPr>
                <w:rFonts w:ascii="Akkurat Pro Light" w:hAnsi="Akkurat Pro Light" w:cs="Akkurat Pro Light"/>
                <w:color w:val="000000" w:themeColor="text1"/>
                <w:sz w:val="21"/>
                <w:szCs w:val="21"/>
              </w:rPr>
              <w:t>ākonga</w:t>
            </w:r>
            <w:proofErr w:type="spellEnd"/>
            <w:r w:rsidRPr="006E68E4">
              <w:rPr>
                <w:rFonts w:ascii="Akkurat Pro Light" w:hAnsi="Akkurat Pro Light" w:cs="Akkurat Pro Light"/>
                <w:color w:val="000000" w:themeColor="text1"/>
                <w:sz w:val="21"/>
                <w:szCs w:val="21"/>
              </w:rPr>
              <w:t xml:space="preserve"> in their time and place, creating ‘safe spaces’ to learn in. New pathways are being forged into a flourishing and expanding industry that has sustainable, well-paid careers. For those in need, </w:t>
            </w:r>
            <w:proofErr w:type="spellStart"/>
            <w:r w:rsidRPr="006E68E4">
              <w:rPr>
                <w:rFonts w:ascii="Akkurat Pro Light" w:hAnsi="Akkurat Pro Light" w:cs="Akkurat Pro Light"/>
                <w:color w:val="000000" w:themeColor="text1"/>
                <w:sz w:val="21"/>
                <w:szCs w:val="21"/>
              </w:rPr>
              <w:t>Ngā</w:t>
            </w:r>
            <w:proofErr w:type="spellEnd"/>
            <w:r w:rsidRPr="006E68E4">
              <w:rPr>
                <w:rFonts w:ascii="Akkurat Pro Light" w:hAnsi="Akkurat Pro Light" w:cs="Akkurat Pro Light"/>
                <w:color w:val="000000" w:themeColor="text1"/>
                <w:sz w:val="21"/>
                <w:szCs w:val="21"/>
              </w:rPr>
              <w:t xml:space="preserve"> Toi Māori is available as a positive means of restoration and healing. </w:t>
            </w:r>
          </w:p>
          <w:p w14:paraId="3FE09E97" w14:textId="77777777" w:rsidR="006E68E4" w:rsidRPr="006E68E4" w:rsidRDefault="006E68E4" w:rsidP="00B46FD4">
            <w:pPr>
              <w:pStyle w:val="ParagraphStyle1"/>
              <w:spacing w:line="240" w:lineRule="auto"/>
              <w:ind w:left="0" w:firstLine="0"/>
              <w:rPr>
                <w:color w:val="000000" w:themeColor="text1"/>
                <w:sz w:val="21"/>
                <w:szCs w:val="21"/>
              </w:rPr>
            </w:pPr>
          </w:p>
        </w:tc>
      </w:tr>
      <w:tr w:rsidR="006E68E4" w:rsidRPr="00B46FD4" w14:paraId="77869739" w14:textId="77777777" w:rsidTr="000B3A27">
        <w:tc>
          <w:tcPr>
            <w:tcW w:w="2254" w:type="dxa"/>
          </w:tcPr>
          <w:p w14:paraId="7928E3E1"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lastRenderedPageBreak/>
              <w:t>Wero 2:</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The scope of Toi Māori in the built environment is identified and accommodated for</w:t>
            </w:r>
          </w:p>
          <w:p w14:paraId="1AC9AB96"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59EE0C33"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Commissioning agencies identify different work that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contribute to the built environment in conversation with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(contribution from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are often broader than Māori art).</w:t>
            </w:r>
          </w:p>
          <w:p w14:paraId="45C85CC7"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28A05347"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need to clearly identify and articulate their own contribution and ensure it is remunerated. </w:t>
            </w:r>
          </w:p>
          <w:p w14:paraId="329C1C7B"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vMerge/>
          </w:tcPr>
          <w:p w14:paraId="29FD5A86" w14:textId="77777777" w:rsidR="006E68E4" w:rsidRPr="006E68E4" w:rsidRDefault="006E68E4" w:rsidP="00B46FD4">
            <w:pPr>
              <w:pStyle w:val="ParagraphStyle1"/>
              <w:spacing w:line="240" w:lineRule="auto"/>
              <w:ind w:left="0" w:firstLine="0"/>
              <w:rPr>
                <w:color w:val="000000" w:themeColor="text1"/>
                <w:sz w:val="21"/>
                <w:szCs w:val="21"/>
              </w:rPr>
            </w:pPr>
          </w:p>
        </w:tc>
      </w:tr>
      <w:tr w:rsidR="006E68E4" w:rsidRPr="00B46FD4" w14:paraId="32770FEC" w14:textId="77777777" w:rsidTr="000B3A27">
        <w:tc>
          <w:tcPr>
            <w:tcW w:w="2254" w:type="dxa"/>
          </w:tcPr>
          <w:p w14:paraId="3DAEF563"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910AA2">
              <w:rPr>
                <w:rFonts w:ascii="Akkurat Pro Light" w:hAnsi="Akkurat Pro Light" w:cs="Akkurat Pro"/>
                <w:b/>
                <w:bCs/>
                <w:color w:val="000000" w:themeColor="text1"/>
                <w:sz w:val="21"/>
                <w:szCs w:val="21"/>
              </w:rPr>
              <w:t>Wero 3:</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 xml:space="preserve">Identify and develop contractual agreements that will ensure the </w:t>
            </w:r>
            <w:proofErr w:type="spellStart"/>
            <w:r w:rsidRPr="006E68E4">
              <w:rPr>
                <w:rFonts w:ascii="Akkurat Pro Light" w:hAnsi="Akkurat Pro Light" w:cs="Akkurat Pro Light"/>
                <w:color w:val="000000" w:themeColor="text1"/>
                <w:sz w:val="21"/>
                <w:szCs w:val="21"/>
              </w:rPr>
              <w:t>kaitiakitanga</w:t>
            </w:r>
            <w:proofErr w:type="spellEnd"/>
            <w:r w:rsidRPr="006E68E4">
              <w:rPr>
                <w:rFonts w:ascii="Akkurat Pro Light" w:hAnsi="Akkurat Pro Light" w:cs="Akkurat Pro Light"/>
                <w:color w:val="000000" w:themeColor="text1"/>
                <w:sz w:val="21"/>
                <w:szCs w:val="21"/>
              </w:rPr>
              <w:t xml:space="preserve"> of Toi Māori</w:t>
            </w:r>
          </w:p>
          <w:p w14:paraId="01647007"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3C917CF1"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Collaboratively develop Toi Māori specific contractual agreements to ensure the </w:t>
            </w:r>
            <w:proofErr w:type="spellStart"/>
            <w:r w:rsidRPr="006E68E4">
              <w:rPr>
                <w:rFonts w:ascii="Akkurat Pro Light" w:hAnsi="Akkurat Pro Light" w:cs="Akkurat Pro Light"/>
                <w:color w:val="000000" w:themeColor="text1"/>
                <w:sz w:val="21"/>
                <w:szCs w:val="21"/>
              </w:rPr>
              <w:t>kaitiakitanga</w:t>
            </w:r>
            <w:proofErr w:type="spellEnd"/>
            <w:r w:rsidRPr="006E68E4">
              <w:rPr>
                <w:rFonts w:ascii="Akkurat Pro Light" w:hAnsi="Akkurat Pro Light" w:cs="Akkurat Pro Light"/>
                <w:color w:val="000000" w:themeColor="text1"/>
                <w:sz w:val="21"/>
                <w:szCs w:val="21"/>
              </w:rPr>
              <w:t xml:space="preserve"> of Toi Māori.</w:t>
            </w:r>
          </w:p>
          <w:p w14:paraId="052A7BDC"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0385DAF3"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Collaboratively develop Toi Māori specific contractual agreements to ensure the </w:t>
            </w:r>
            <w:proofErr w:type="spellStart"/>
            <w:r w:rsidRPr="006E68E4">
              <w:rPr>
                <w:rFonts w:ascii="Akkurat Pro Light" w:hAnsi="Akkurat Pro Light" w:cs="Akkurat Pro Light"/>
                <w:color w:val="000000" w:themeColor="text1"/>
                <w:sz w:val="21"/>
                <w:szCs w:val="21"/>
              </w:rPr>
              <w:t>kaitiakitanga</w:t>
            </w:r>
            <w:proofErr w:type="spellEnd"/>
            <w:r w:rsidRPr="006E68E4">
              <w:rPr>
                <w:rFonts w:ascii="Akkurat Pro Light" w:hAnsi="Akkurat Pro Light" w:cs="Akkurat Pro Light"/>
                <w:color w:val="000000" w:themeColor="text1"/>
                <w:sz w:val="21"/>
                <w:szCs w:val="21"/>
              </w:rPr>
              <w:t xml:space="preserve"> of Toi Māori.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to ensure that the ownership of certain taonga remains with mana whenua or the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w:t>
            </w:r>
          </w:p>
          <w:p w14:paraId="49DE6D0E"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vMerge/>
          </w:tcPr>
          <w:p w14:paraId="750A9806" w14:textId="77777777" w:rsidR="006E68E4" w:rsidRPr="006E68E4" w:rsidRDefault="006E68E4" w:rsidP="00B46FD4">
            <w:pPr>
              <w:pStyle w:val="ParagraphStyle1"/>
              <w:spacing w:line="240" w:lineRule="auto"/>
              <w:ind w:left="0" w:firstLine="0"/>
              <w:rPr>
                <w:color w:val="000000" w:themeColor="text1"/>
                <w:sz w:val="21"/>
                <w:szCs w:val="21"/>
              </w:rPr>
            </w:pPr>
          </w:p>
        </w:tc>
      </w:tr>
      <w:tr w:rsidR="006E68E4" w:rsidRPr="00B46FD4" w14:paraId="03769CCB" w14:textId="77777777" w:rsidTr="000B3A27">
        <w:tc>
          <w:tcPr>
            <w:tcW w:w="2254" w:type="dxa"/>
          </w:tcPr>
          <w:p w14:paraId="36B4679D"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t>Wero 4:</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Projects are developed in a way that empowers tikanga Toi Māori</w:t>
            </w:r>
          </w:p>
          <w:p w14:paraId="1CAAA03C"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05BEB685"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Develop processes that are responsive to empowering tikanga Toi Māori. </w:t>
            </w:r>
          </w:p>
          <w:p w14:paraId="58D1ECEC" w14:textId="006CB3BC" w:rsidR="006E68E4" w:rsidRPr="006E68E4" w:rsidRDefault="006E68E4" w:rsidP="00B46FD4">
            <w:pPr>
              <w:pStyle w:val="ParagraphStyle1"/>
              <w:spacing w:line="240" w:lineRule="auto"/>
              <w:ind w:left="0" w:firstLine="0"/>
              <w:rPr>
                <w:color w:val="000000" w:themeColor="text1"/>
                <w:sz w:val="21"/>
                <w:szCs w:val="21"/>
              </w:rPr>
            </w:pPr>
            <w:r w:rsidRPr="006E68E4">
              <w:rPr>
                <w:color w:val="000000" w:themeColor="text1"/>
                <w:sz w:val="21"/>
                <w:szCs w:val="21"/>
              </w:rPr>
              <w:t xml:space="preserve">Mana and </w:t>
            </w:r>
            <w:proofErr w:type="spellStart"/>
            <w:r w:rsidRPr="006E68E4">
              <w:rPr>
                <w:color w:val="000000" w:themeColor="text1"/>
                <w:sz w:val="21"/>
                <w:szCs w:val="21"/>
              </w:rPr>
              <w:t>manaakitanga</w:t>
            </w:r>
            <w:proofErr w:type="spellEnd"/>
            <w:r w:rsidRPr="006E68E4">
              <w:rPr>
                <w:color w:val="000000" w:themeColor="text1"/>
                <w:sz w:val="21"/>
                <w:szCs w:val="21"/>
              </w:rPr>
              <w:t xml:space="preserve"> are integral to the working relationship between </w:t>
            </w:r>
            <w:proofErr w:type="spellStart"/>
            <w:r w:rsidRPr="006E68E4">
              <w:rPr>
                <w:color w:val="000000" w:themeColor="text1"/>
                <w:sz w:val="21"/>
                <w:szCs w:val="21"/>
              </w:rPr>
              <w:t>Kaihanga</w:t>
            </w:r>
            <w:proofErr w:type="spellEnd"/>
            <w:r w:rsidRPr="006E68E4">
              <w:rPr>
                <w:color w:val="000000" w:themeColor="text1"/>
                <w:sz w:val="21"/>
                <w:szCs w:val="21"/>
              </w:rPr>
              <w:t xml:space="preserve"> Toi Māori and commissioning agencies.</w:t>
            </w:r>
          </w:p>
        </w:tc>
        <w:tc>
          <w:tcPr>
            <w:tcW w:w="2254" w:type="dxa"/>
          </w:tcPr>
          <w:p w14:paraId="1F0A099C"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Being clear and communicating the expectations of the agency and the process when upholding tikanga Toi Māori. </w:t>
            </w:r>
          </w:p>
          <w:p w14:paraId="5F1F5F5D"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p>
          <w:p w14:paraId="087AEC62" w14:textId="519A6DBE" w:rsidR="006E68E4" w:rsidRPr="006E68E4" w:rsidRDefault="006E68E4" w:rsidP="00B46FD4">
            <w:pPr>
              <w:pStyle w:val="ParagraphStyle1"/>
              <w:spacing w:line="240" w:lineRule="auto"/>
              <w:ind w:left="0" w:firstLine="0"/>
              <w:rPr>
                <w:color w:val="000000" w:themeColor="text1"/>
                <w:sz w:val="21"/>
                <w:szCs w:val="21"/>
              </w:rPr>
            </w:pPr>
            <w:r w:rsidRPr="006E68E4">
              <w:rPr>
                <w:color w:val="000000" w:themeColor="text1"/>
                <w:sz w:val="21"/>
                <w:szCs w:val="21"/>
              </w:rPr>
              <w:t xml:space="preserve">Mana and </w:t>
            </w:r>
            <w:proofErr w:type="spellStart"/>
            <w:r w:rsidRPr="006E68E4">
              <w:rPr>
                <w:color w:val="000000" w:themeColor="text1"/>
                <w:sz w:val="21"/>
                <w:szCs w:val="21"/>
              </w:rPr>
              <w:t>manaakitanga</w:t>
            </w:r>
            <w:proofErr w:type="spellEnd"/>
            <w:r w:rsidRPr="006E68E4">
              <w:rPr>
                <w:color w:val="000000" w:themeColor="text1"/>
                <w:sz w:val="21"/>
                <w:szCs w:val="21"/>
              </w:rPr>
              <w:t xml:space="preserve"> are integral to the working relationship between </w:t>
            </w:r>
            <w:proofErr w:type="spellStart"/>
            <w:r w:rsidRPr="006E68E4">
              <w:rPr>
                <w:color w:val="000000" w:themeColor="text1"/>
                <w:sz w:val="21"/>
                <w:szCs w:val="21"/>
              </w:rPr>
              <w:t>Kaihanga</w:t>
            </w:r>
            <w:proofErr w:type="spellEnd"/>
            <w:r w:rsidRPr="006E68E4">
              <w:rPr>
                <w:color w:val="000000" w:themeColor="text1"/>
                <w:sz w:val="21"/>
                <w:szCs w:val="21"/>
              </w:rPr>
              <w:t xml:space="preserve"> Toi Māori and commissioning agencies.</w:t>
            </w:r>
          </w:p>
        </w:tc>
        <w:tc>
          <w:tcPr>
            <w:tcW w:w="2254" w:type="dxa"/>
            <w:vMerge/>
          </w:tcPr>
          <w:p w14:paraId="6ECB2C7D" w14:textId="77777777" w:rsidR="006E68E4" w:rsidRPr="006E68E4" w:rsidRDefault="006E68E4" w:rsidP="00B46FD4">
            <w:pPr>
              <w:pStyle w:val="ParagraphStyle1"/>
              <w:spacing w:line="240" w:lineRule="auto"/>
              <w:ind w:left="0" w:firstLine="0"/>
              <w:rPr>
                <w:color w:val="000000" w:themeColor="text1"/>
                <w:sz w:val="21"/>
                <w:szCs w:val="21"/>
              </w:rPr>
            </w:pPr>
          </w:p>
        </w:tc>
      </w:tr>
      <w:tr w:rsidR="006E68E4" w:rsidRPr="00B46FD4" w14:paraId="32708437" w14:textId="77777777" w:rsidTr="000B3A27">
        <w:tc>
          <w:tcPr>
            <w:tcW w:w="2254" w:type="dxa"/>
          </w:tcPr>
          <w:p w14:paraId="7869C214" w14:textId="65FC1A7F"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t>Wero 5:</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 xml:space="preserve">Embed appropriate </w:t>
            </w:r>
            <w:r w:rsidRPr="006E68E4">
              <w:rPr>
                <w:rFonts w:ascii="Akkurat Pro Light" w:hAnsi="Akkurat Pro Light" w:cs="Akkurat Pro Light"/>
                <w:color w:val="000000" w:themeColor="text1"/>
                <w:sz w:val="21"/>
                <w:szCs w:val="21"/>
              </w:rPr>
              <w:lastRenderedPageBreak/>
              <w:t>and timely engagement processes</w:t>
            </w:r>
          </w:p>
        </w:tc>
        <w:tc>
          <w:tcPr>
            <w:tcW w:w="2254" w:type="dxa"/>
          </w:tcPr>
          <w:p w14:paraId="0C476B29" w14:textId="590312FB"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proofErr w:type="spellStart"/>
            <w:r w:rsidRPr="006E68E4">
              <w:rPr>
                <w:rFonts w:ascii="Akkurat Pro Light" w:hAnsi="Akkurat Pro Light" w:cs="Akkurat Pro Light"/>
                <w:color w:val="000000" w:themeColor="text1"/>
                <w:sz w:val="21"/>
                <w:szCs w:val="21"/>
              </w:rPr>
              <w:lastRenderedPageBreak/>
              <w:t>Kaihanga</w:t>
            </w:r>
            <w:proofErr w:type="spellEnd"/>
            <w:r w:rsidRPr="006E68E4">
              <w:rPr>
                <w:rFonts w:ascii="Akkurat Pro Light" w:hAnsi="Akkurat Pro Light" w:cs="Akkurat Pro Light"/>
                <w:color w:val="000000" w:themeColor="text1"/>
                <w:sz w:val="21"/>
                <w:szCs w:val="21"/>
              </w:rPr>
              <w:t xml:space="preserve"> Toi Māori to be engaged at the </w:t>
            </w:r>
            <w:r w:rsidRPr="006E68E4">
              <w:rPr>
                <w:rFonts w:ascii="Akkurat Pro Light" w:hAnsi="Akkurat Pro Light" w:cs="Akkurat Pro Light"/>
                <w:color w:val="000000" w:themeColor="text1"/>
                <w:sz w:val="21"/>
                <w:szCs w:val="21"/>
              </w:rPr>
              <w:lastRenderedPageBreak/>
              <w:t>same time as other design consultants to ensure meaningful integration and influence.</w:t>
            </w:r>
          </w:p>
        </w:tc>
        <w:tc>
          <w:tcPr>
            <w:tcW w:w="2254" w:type="dxa"/>
          </w:tcPr>
          <w:p w14:paraId="4E9EF318"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lastRenderedPageBreak/>
              <w:t xml:space="preserve">Embed Toi Māori in project planning, </w:t>
            </w:r>
            <w:r w:rsidRPr="006E68E4">
              <w:rPr>
                <w:rFonts w:ascii="Akkurat Pro Light" w:hAnsi="Akkurat Pro Light" w:cs="Akkurat Pro Light"/>
                <w:color w:val="000000" w:themeColor="text1"/>
                <w:sz w:val="21"/>
                <w:szCs w:val="21"/>
              </w:rPr>
              <w:lastRenderedPageBreak/>
              <w:t>design and governance phases.</w:t>
            </w:r>
          </w:p>
          <w:p w14:paraId="42E0CE77"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Establish protocols for early wānanga with mana whenua and Tohunga.</w:t>
            </w:r>
          </w:p>
          <w:p w14:paraId="2AE6BAF8" w14:textId="455D708A" w:rsidR="006E68E4" w:rsidRPr="006E68E4" w:rsidRDefault="006E68E4" w:rsidP="00B46FD4">
            <w:pPr>
              <w:pStyle w:val="ParagraphStyle1"/>
              <w:spacing w:line="240" w:lineRule="auto"/>
              <w:ind w:left="0" w:firstLine="0"/>
              <w:rPr>
                <w:color w:val="000000" w:themeColor="text1"/>
                <w:sz w:val="21"/>
                <w:szCs w:val="21"/>
              </w:rPr>
            </w:pPr>
            <w:r w:rsidRPr="006E68E4">
              <w:rPr>
                <w:color w:val="000000" w:themeColor="text1"/>
                <w:sz w:val="21"/>
                <w:szCs w:val="21"/>
              </w:rPr>
              <w:t>Include Toi Māori in project scoping, budgeting and design brief development.</w:t>
            </w:r>
          </w:p>
        </w:tc>
        <w:tc>
          <w:tcPr>
            <w:tcW w:w="2254" w:type="dxa"/>
            <w:vMerge/>
          </w:tcPr>
          <w:p w14:paraId="709F82F9" w14:textId="68EDD78C"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p>
        </w:tc>
      </w:tr>
      <w:tr w:rsidR="006E68E4" w:rsidRPr="00B46FD4" w14:paraId="1184CCE1" w14:textId="77777777" w:rsidTr="000B3A27">
        <w:tc>
          <w:tcPr>
            <w:tcW w:w="2254" w:type="dxa"/>
          </w:tcPr>
          <w:p w14:paraId="218D1244" w14:textId="6894A33F"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t>Wero 6:</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 xml:space="preserve">Develop Toi Māori training in the built environment </w:t>
            </w:r>
          </w:p>
        </w:tc>
        <w:tc>
          <w:tcPr>
            <w:tcW w:w="2254" w:type="dxa"/>
          </w:tcPr>
          <w:p w14:paraId="5D7FF71B"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Implement mandatory training for commissioning agencies to understand:</w:t>
            </w:r>
            <w:r w:rsidRPr="006E68E4">
              <w:rPr>
                <w:rFonts w:ascii="Akkurat Pro Light" w:hAnsi="Akkurat Pro Light" w:cs="Akkurat Pro Light"/>
                <w:color w:val="000000" w:themeColor="text1"/>
                <w:sz w:val="21"/>
                <w:szCs w:val="21"/>
              </w:rPr>
              <w:br/>
            </w:r>
          </w:p>
          <w:p w14:paraId="1137C105" w14:textId="77777777" w:rsidR="006E68E4" w:rsidRPr="006E68E4" w:rsidRDefault="006E68E4" w:rsidP="00910AA2">
            <w:pPr>
              <w:pStyle w:val="BasicParagraph"/>
              <w:numPr>
                <w:ilvl w:val="0"/>
                <w:numId w:val="11"/>
              </w:numPr>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tikanga – Toi Māori engagement practices</w:t>
            </w:r>
          </w:p>
          <w:p w14:paraId="22F49A1C" w14:textId="77777777" w:rsidR="006E68E4" w:rsidRPr="006E68E4" w:rsidRDefault="006E68E4" w:rsidP="00910AA2">
            <w:pPr>
              <w:pStyle w:val="BasicParagraph"/>
              <w:numPr>
                <w:ilvl w:val="0"/>
                <w:numId w:val="11"/>
              </w:numPr>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utu – Toi Māori remuneration</w:t>
            </w:r>
          </w:p>
          <w:p w14:paraId="3C027DD7" w14:textId="1CC8EDFB" w:rsidR="006E68E4" w:rsidRPr="006E68E4" w:rsidRDefault="006E68E4" w:rsidP="00910AA2">
            <w:pPr>
              <w:pStyle w:val="ParagraphStyle1"/>
              <w:numPr>
                <w:ilvl w:val="0"/>
                <w:numId w:val="11"/>
              </w:numPr>
              <w:spacing w:line="240" w:lineRule="auto"/>
              <w:rPr>
                <w:color w:val="000000" w:themeColor="text1"/>
                <w:sz w:val="21"/>
                <w:szCs w:val="21"/>
              </w:rPr>
            </w:pPr>
            <w:proofErr w:type="spellStart"/>
            <w:r w:rsidRPr="006E68E4">
              <w:rPr>
                <w:color w:val="000000" w:themeColor="text1"/>
                <w:sz w:val="21"/>
                <w:szCs w:val="21"/>
              </w:rPr>
              <w:t>kaitiakitanga</w:t>
            </w:r>
            <w:proofErr w:type="spellEnd"/>
            <w:r w:rsidRPr="006E68E4">
              <w:rPr>
                <w:color w:val="000000" w:themeColor="text1"/>
                <w:sz w:val="21"/>
                <w:szCs w:val="21"/>
              </w:rPr>
              <w:t xml:space="preserve"> – Toi Māori guardianship.</w:t>
            </w:r>
          </w:p>
        </w:tc>
        <w:tc>
          <w:tcPr>
            <w:tcW w:w="2254" w:type="dxa"/>
          </w:tcPr>
          <w:p w14:paraId="47633781"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Creating wānanga or environments of discussion for current and future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to create an awareness of Toi Māori in the built environment. </w:t>
            </w:r>
          </w:p>
          <w:p w14:paraId="46A2715B"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vMerge/>
          </w:tcPr>
          <w:p w14:paraId="60E37823" w14:textId="77777777" w:rsidR="006E68E4" w:rsidRPr="006E68E4" w:rsidRDefault="006E68E4" w:rsidP="00B46FD4">
            <w:pPr>
              <w:pStyle w:val="ParagraphStyle1"/>
              <w:spacing w:line="240" w:lineRule="auto"/>
              <w:ind w:left="0" w:firstLine="0"/>
              <w:rPr>
                <w:color w:val="000000" w:themeColor="text1"/>
                <w:sz w:val="21"/>
                <w:szCs w:val="21"/>
              </w:rPr>
            </w:pPr>
          </w:p>
        </w:tc>
      </w:tr>
      <w:tr w:rsidR="006E68E4" w:rsidRPr="00B46FD4" w14:paraId="7C5E7B19" w14:textId="77777777" w:rsidTr="000B3A27">
        <w:tc>
          <w:tcPr>
            <w:tcW w:w="2254" w:type="dxa"/>
          </w:tcPr>
          <w:p w14:paraId="2566D4B4"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w:b/>
                <w:bCs/>
                <w:color w:val="000000" w:themeColor="text1"/>
                <w:sz w:val="21"/>
                <w:szCs w:val="21"/>
              </w:rPr>
              <w:t>Wero 7:</w:t>
            </w:r>
            <w:r w:rsidRPr="006E68E4">
              <w:rPr>
                <w:rFonts w:ascii="Akkurat Pro Light" w:hAnsi="Akkurat Pro Light" w:cs="Akkurat Pro Light"/>
                <w:color w:val="000000" w:themeColor="text1"/>
                <w:sz w:val="21"/>
                <w:szCs w:val="21"/>
              </w:rPr>
              <w:t xml:space="preserve"> </w:t>
            </w:r>
            <w:r w:rsidRPr="006E68E4">
              <w:rPr>
                <w:rFonts w:ascii="Akkurat Pro Light" w:hAnsi="Akkurat Pro Light" w:cs="Akkurat Pro Light"/>
                <w:color w:val="000000" w:themeColor="text1"/>
                <w:sz w:val="21"/>
                <w:szCs w:val="21"/>
              </w:rPr>
              <w:br/>
              <w:t>Establish mana whenua governance (steering committee)</w:t>
            </w:r>
          </w:p>
          <w:p w14:paraId="2EB49860"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5A58ADDC" w14:textId="77777777"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Mana whenua governance will support and guide the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through the entire length of the project.</w:t>
            </w:r>
          </w:p>
          <w:p w14:paraId="61465D09" w14:textId="77777777" w:rsidR="006E68E4" w:rsidRPr="006E68E4" w:rsidRDefault="006E68E4" w:rsidP="00B46FD4">
            <w:pPr>
              <w:pStyle w:val="ParagraphStyle1"/>
              <w:spacing w:line="240" w:lineRule="auto"/>
              <w:ind w:left="0" w:firstLine="0"/>
              <w:rPr>
                <w:color w:val="000000" w:themeColor="text1"/>
                <w:sz w:val="21"/>
                <w:szCs w:val="21"/>
              </w:rPr>
            </w:pPr>
          </w:p>
        </w:tc>
        <w:tc>
          <w:tcPr>
            <w:tcW w:w="2254" w:type="dxa"/>
          </w:tcPr>
          <w:p w14:paraId="636C0B04" w14:textId="1C9F26A4" w:rsidR="006E68E4" w:rsidRPr="006E68E4" w:rsidRDefault="006E68E4" w:rsidP="00B46FD4">
            <w:pPr>
              <w:pStyle w:val="BasicParagraph"/>
              <w:suppressAutoHyphens/>
              <w:spacing w:line="240" w:lineRule="auto"/>
              <w:rPr>
                <w:rFonts w:ascii="Akkurat Pro Light" w:hAnsi="Akkurat Pro Light" w:cs="Akkurat Pro Light"/>
                <w:color w:val="000000" w:themeColor="text1"/>
                <w:sz w:val="21"/>
                <w:szCs w:val="21"/>
              </w:rPr>
            </w:pPr>
            <w:r w:rsidRPr="006E68E4">
              <w:rPr>
                <w:rFonts w:ascii="Akkurat Pro Light" w:hAnsi="Akkurat Pro Light" w:cs="Akkurat Pro Light"/>
                <w:color w:val="000000" w:themeColor="text1"/>
                <w:sz w:val="21"/>
                <w:szCs w:val="21"/>
              </w:rPr>
              <w:t xml:space="preserve">The </w:t>
            </w:r>
            <w:proofErr w:type="spellStart"/>
            <w:r w:rsidRPr="006E68E4">
              <w:rPr>
                <w:rFonts w:ascii="Akkurat Pro Light" w:hAnsi="Akkurat Pro Light" w:cs="Akkurat Pro Light"/>
                <w:color w:val="000000" w:themeColor="text1"/>
                <w:sz w:val="21"/>
                <w:szCs w:val="21"/>
              </w:rPr>
              <w:t>Kaihanga</w:t>
            </w:r>
            <w:proofErr w:type="spellEnd"/>
            <w:r w:rsidRPr="006E68E4">
              <w:rPr>
                <w:rFonts w:ascii="Akkurat Pro Light" w:hAnsi="Akkurat Pro Light" w:cs="Akkurat Pro Light"/>
                <w:color w:val="000000" w:themeColor="text1"/>
                <w:sz w:val="21"/>
                <w:szCs w:val="21"/>
              </w:rPr>
              <w:t xml:space="preserve"> Toi Māori will act as the connection between mana whenua and the design and/or construction disciplines.</w:t>
            </w:r>
          </w:p>
        </w:tc>
        <w:tc>
          <w:tcPr>
            <w:tcW w:w="2254" w:type="dxa"/>
            <w:vMerge/>
          </w:tcPr>
          <w:p w14:paraId="42EF961C" w14:textId="77777777" w:rsidR="006E68E4" w:rsidRPr="006E68E4" w:rsidRDefault="006E68E4" w:rsidP="00B46FD4">
            <w:pPr>
              <w:pStyle w:val="ParagraphStyle1"/>
              <w:spacing w:line="240" w:lineRule="auto"/>
              <w:ind w:left="0" w:firstLine="0"/>
              <w:rPr>
                <w:color w:val="000000" w:themeColor="text1"/>
                <w:sz w:val="21"/>
                <w:szCs w:val="21"/>
              </w:rPr>
            </w:pPr>
          </w:p>
        </w:tc>
      </w:tr>
    </w:tbl>
    <w:p w14:paraId="3844D1DF" w14:textId="77777777" w:rsidR="000B3A27" w:rsidRPr="00B46FD4" w:rsidRDefault="000B3A27" w:rsidP="00B46FD4">
      <w:pPr>
        <w:pStyle w:val="ParagraphStyle1"/>
        <w:spacing w:line="240" w:lineRule="auto"/>
        <w:ind w:left="0" w:firstLine="0"/>
        <w:rPr>
          <w:color w:val="000000" w:themeColor="text1"/>
        </w:rPr>
      </w:pPr>
    </w:p>
    <w:p w14:paraId="66BC99BD" w14:textId="77777777" w:rsidR="000B3A27" w:rsidRPr="006E68E4" w:rsidRDefault="000B3A27" w:rsidP="00B46FD4">
      <w:pPr>
        <w:pStyle w:val="BasicParagraph"/>
        <w:tabs>
          <w:tab w:val="left" w:pos="397"/>
        </w:tabs>
        <w:suppressAutoHyphens/>
        <w:spacing w:line="240" w:lineRule="auto"/>
        <w:rPr>
          <w:rFonts w:ascii="Akkurat Pro Light" w:hAnsi="Akkurat Pro Light" w:cs="Akkurat Pro Light"/>
          <w:b/>
          <w:bCs/>
          <w:color w:val="B15827"/>
          <w:sz w:val="32"/>
          <w:szCs w:val="32"/>
        </w:rPr>
      </w:pPr>
      <w:r w:rsidRPr="006E68E4">
        <w:rPr>
          <w:rFonts w:ascii="Akkurat Pro Light" w:hAnsi="Akkurat Pro Light" w:cs="Akkurat Pro"/>
          <w:b/>
          <w:bCs/>
          <w:color w:val="B15827"/>
          <w:sz w:val="32"/>
          <w:szCs w:val="32"/>
        </w:rPr>
        <w:t xml:space="preserve">Kōrero </w:t>
      </w:r>
      <w:proofErr w:type="spellStart"/>
      <w:r w:rsidRPr="006E68E4">
        <w:rPr>
          <w:rFonts w:ascii="Akkurat Pro Light" w:hAnsi="Akkurat Pro Light" w:cs="Akkurat Pro"/>
          <w:b/>
          <w:bCs/>
          <w:color w:val="B15827"/>
          <w:sz w:val="32"/>
          <w:szCs w:val="32"/>
        </w:rPr>
        <w:t>whakakapi</w:t>
      </w:r>
      <w:proofErr w:type="spellEnd"/>
    </w:p>
    <w:p w14:paraId="6C62D80D" w14:textId="77777777" w:rsidR="000B3A27" w:rsidRPr="006E68E4" w:rsidRDefault="000B3A27" w:rsidP="00B46FD4">
      <w:pPr>
        <w:pStyle w:val="BasicParagraph"/>
        <w:tabs>
          <w:tab w:val="left" w:pos="397"/>
        </w:tabs>
        <w:suppressAutoHyphens/>
        <w:spacing w:line="240" w:lineRule="auto"/>
        <w:rPr>
          <w:rFonts w:ascii="Akkurat Pro Light" w:hAnsi="Akkurat Pro Light" w:cs="Akkurat Pro Light"/>
          <w:color w:val="B15827"/>
          <w:sz w:val="32"/>
          <w:szCs w:val="32"/>
        </w:rPr>
      </w:pPr>
      <w:r w:rsidRPr="006E68E4">
        <w:rPr>
          <w:rFonts w:ascii="Akkurat Pro Light" w:hAnsi="Akkurat Pro Light" w:cs="Akkurat Pro Light"/>
          <w:color w:val="B15827"/>
          <w:sz w:val="32"/>
          <w:szCs w:val="32"/>
        </w:rPr>
        <w:t>Conclusion</w:t>
      </w:r>
    </w:p>
    <w:p w14:paraId="0DA0FE7D" w14:textId="77777777" w:rsidR="000B3A27" w:rsidRPr="00B46FD4" w:rsidRDefault="000B3A27" w:rsidP="00B46FD4">
      <w:pPr>
        <w:pStyle w:val="ParagraphStyle1"/>
        <w:spacing w:line="240" w:lineRule="auto"/>
        <w:ind w:left="0" w:firstLine="0"/>
        <w:rPr>
          <w:color w:val="000000" w:themeColor="text1"/>
        </w:rPr>
      </w:pPr>
    </w:p>
    <w:p w14:paraId="34896740" w14:textId="76FD2943"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development of the Industry Development Plan (IDP), </w:t>
      </w:r>
      <w:r w:rsidRPr="00867210">
        <w:rPr>
          <w:rFonts w:ascii="Akkurat Pro Light" w:hAnsi="Akkurat Pro Light" w:cs="Akkurat Pro Light"/>
          <w:i/>
          <w:iCs/>
          <w:color w:val="000000" w:themeColor="text1"/>
        </w:rPr>
        <w:t>Toi Ora, Tāngata Ora; Toi Ora, Whenua Ora</w:t>
      </w:r>
      <w:r w:rsidRPr="00B46FD4">
        <w:rPr>
          <w:rFonts w:ascii="Akkurat Pro Light" w:hAnsi="Akkurat Pro Light" w:cs="Akkurat Pro Light"/>
          <w:color w:val="000000" w:themeColor="text1"/>
        </w:rPr>
        <w:t xml:space="preserve">, by Toi Mai Workforce Development Council in 2024 marked a significant step toward </w:t>
      </w:r>
      <w:proofErr w:type="spellStart"/>
      <w:r w:rsidRPr="00B46FD4">
        <w:rPr>
          <w:rFonts w:ascii="Akkurat Pro Light" w:hAnsi="Akkurat Pro Light" w:cs="Akkurat Pro Light"/>
          <w:color w:val="000000" w:themeColor="text1"/>
        </w:rPr>
        <w:t>recognising</w:t>
      </w:r>
      <w:proofErr w:type="spellEnd"/>
      <w:r w:rsidRPr="00B46FD4">
        <w:rPr>
          <w:rFonts w:ascii="Akkurat Pro Light" w:hAnsi="Akkurat Pro Light" w:cs="Akkurat Pro Light"/>
          <w:color w:val="000000" w:themeColor="text1"/>
        </w:rPr>
        <w:t xml:space="preserve"> and valuing the unique nature of Māori creative practice within broader industry frameworks of Aotearoa. The IDP set a clear vision for equitable and culturally grounded approaches to procurement, pricing and sustainability in </w:t>
      </w:r>
      <w:proofErr w:type="spellStart"/>
      <w:r w:rsidRPr="00B46FD4">
        <w:rPr>
          <w:rFonts w:ascii="Akkurat Pro Light" w:hAnsi="Akkurat Pro Light" w:cs="Akkurat Pro Light"/>
          <w:color w:val="000000" w:themeColor="text1"/>
        </w:rPr>
        <w:t>Ngā</w:t>
      </w:r>
      <w:proofErr w:type="spellEnd"/>
      <w:r w:rsidRPr="00B46FD4">
        <w:rPr>
          <w:rFonts w:ascii="Akkurat Pro Light" w:hAnsi="Akkurat Pro Light" w:cs="Akkurat Pro Light"/>
          <w:color w:val="000000" w:themeColor="text1"/>
        </w:rPr>
        <w:t xml:space="preserve"> Toi Māori. The decision was made to focus this report on the following in the built environment: </w:t>
      </w:r>
    </w:p>
    <w:p w14:paraId="164AD50C"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4FDBFC2F" w14:textId="77777777" w:rsidR="000B3A27" w:rsidRPr="00B46FD4" w:rsidRDefault="000B3A27" w:rsidP="006E68E4">
      <w:pPr>
        <w:pStyle w:val="BasicParagraph"/>
        <w:numPr>
          <w:ilvl w:val="0"/>
          <w:numId w:val="3"/>
        </w:numPr>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Tikanga Toi Māori – best engagement practice</w:t>
      </w:r>
    </w:p>
    <w:p w14:paraId="45667436" w14:textId="77777777" w:rsidR="000B3A27" w:rsidRPr="00B46FD4" w:rsidRDefault="000B3A27" w:rsidP="006E68E4">
      <w:pPr>
        <w:pStyle w:val="BasicParagraph"/>
        <w:numPr>
          <w:ilvl w:val="0"/>
          <w:numId w:val="3"/>
        </w:numPr>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Utu Toi Māori – remuneration</w:t>
      </w:r>
    </w:p>
    <w:p w14:paraId="06850CFE" w14:textId="77777777" w:rsidR="000B3A27" w:rsidRPr="00B46FD4" w:rsidRDefault="000B3A27" w:rsidP="006E68E4">
      <w:pPr>
        <w:pStyle w:val="BasicParagraph"/>
        <w:numPr>
          <w:ilvl w:val="0"/>
          <w:numId w:val="3"/>
        </w:numPr>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s="Akkurat Pro Light"/>
          <w:color w:val="000000" w:themeColor="text1"/>
        </w:rPr>
        <w:t>Kaitiakitanga</w:t>
      </w:r>
      <w:proofErr w:type="spellEnd"/>
      <w:r w:rsidRPr="00B46FD4">
        <w:rPr>
          <w:rFonts w:ascii="Akkurat Pro Light" w:hAnsi="Akkurat Pro Light" w:cs="Akkurat Pro Light"/>
          <w:color w:val="000000" w:themeColor="text1"/>
        </w:rPr>
        <w:t xml:space="preserve"> Toi Māori – guardianship.</w:t>
      </w:r>
      <w:r w:rsidRPr="00B46FD4">
        <w:rPr>
          <w:rFonts w:ascii="Akkurat Pro Light" w:hAnsi="Akkurat Pro Light" w:cs="Akkurat Pro Light"/>
          <w:color w:val="000000" w:themeColor="text1"/>
        </w:rPr>
        <w:br/>
      </w:r>
    </w:p>
    <w:p w14:paraId="395029CA"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lastRenderedPageBreak/>
        <w:t xml:space="preserve">This document outlines guidelines and recommendations developed by </w:t>
      </w:r>
      <w:proofErr w:type="spellStart"/>
      <w:r w:rsidRPr="00B46FD4">
        <w:rPr>
          <w:rFonts w:ascii="Akkurat Pro Light" w:hAnsi="Akkurat Pro Light" w:cs="Akkurat Pro Light"/>
          <w:color w:val="000000" w:themeColor="text1"/>
        </w:rPr>
        <w:t>Mātanga</w:t>
      </w:r>
      <w:proofErr w:type="spellEnd"/>
      <w:r w:rsidRPr="00B46FD4">
        <w:rPr>
          <w:rFonts w:ascii="Akkurat Pro Light" w:hAnsi="Akkurat Pro Light" w:cs="Akkurat Pro Light"/>
          <w:color w:val="000000" w:themeColor="text1"/>
        </w:rPr>
        <w:t xml:space="preserve"> Toi Māori, and it is a vision that this can act as the foundation for future </w:t>
      </w:r>
      <w:proofErr w:type="spellStart"/>
      <w:r w:rsidRPr="00B46FD4">
        <w:rPr>
          <w:rFonts w:ascii="Akkurat Pro Light" w:hAnsi="Akkurat Pro Light" w:cs="Akkurat Pro Light"/>
          <w:color w:val="000000" w:themeColor="text1"/>
        </w:rPr>
        <w:t>Kaihanga</w:t>
      </w:r>
      <w:proofErr w:type="spellEnd"/>
      <w:r w:rsidRPr="00B46FD4">
        <w:rPr>
          <w:rFonts w:ascii="Akkurat Pro Light" w:hAnsi="Akkurat Pro Light" w:cs="Akkurat Pro Light"/>
          <w:color w:val="000000" w:themeColor="text1"/>
        </w:rPr>
        <w:t xml:space="preserve"> Toi Māori and commissioning agencies working in the built environment. </w:t>
      </w:r>
    </w:p>
    <w:p w14:paraId="53600917"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2649A7F9" w14:textId="630E1948"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We acknowledge that each region and iwi will have their own unique circumstances and specific needs. It is important, however, that industry standards are identified and understood </w:t>
      </w:r>
      <w:proofErr w:type="gramStart"/>
      <w:r w:rsidRPr="00B46FD4">
        <w:rPr>
          <w:rFonts w:ascii="Akkurat Pro Light" w:hAnsi="Akkurat Pro Light" w:cs="Akkurat Pro Light"/>
          <w:color w:val="000000" w:themeColor="text1"/>
        </w:rPr>
        <w:t>in order to</w:t>
      </w:r>
      <w:proofErr w:type="gramEnd"/>
      <w:r w:rsidRPr="00B46FD4">
        <w:rPr>
          <w:rFonts w:ascii="Akkurat Pro Light" w:hAnsi="Akkurat Pro Light" w:cs="Akkurat Pro Light"/>
          <w:color w:val="000000" w:themeColor="text1"/>
        </w:rPr>
        <w:t xml:space="preserve"> provide a sustainable profession and practice for current and future </w:t>
      </w:r>
      <w:proofErr w:type="spellStart"/>
      <w:r w:rsidRPr="00B46FD4">
        <w:rPr>
          <w:rFonts w:ascii="Akkurat Pro Light" w:hAnsi="Akkurat Pro Light" w:cs="Akkurat Pro Light"/>
          <w:color w:val="000000" w:themeColor="text1"/>
        </w:rPr>
        <w:t>Kaihanga</w:t>
      </w:r>
      <w:proofErr w:type="spellEnd"/>
      <w:r w:rsidRPr="00B46FD4">
        <w:rPr>
          <w:rFonts w:ascii="Akkurat Pro Light" w:hAnsi="Akkurat Pro Light" w:cs="Akkurat Pro Light"/>
          <w:color w:val="000000" w:themeColor="text1"/>
        </w:rPr>
        <w:t xml:space="preserve"> Toi Māori.</w:t>
      </w:r>
    </w:p>
    <w:p w14:paraId="72BDD585"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77B535E4" w14:textId="2EECC416"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guidelines in this report and </w:t>
      </w:r>
      <w:proofErr w:type="spellStart"/>
      <w:r w:rsidRPr="00B46FD4">
        <w:rPr>
          <w:rFonts w:ascii="Akkurat Pro Light" w:hAnsi="Akkurat Pro Light" w:cs="Akkurat Pro Light"/>
          <w:color w:val="000000" w:themeColor="text1"/>
        </w:rPr>
        <w:t>Rauemi</w:t>
      </w:r>
      <w:proofErr w:type="spellEnd"/>
      <w:r w:rsidRPr="00B46FD4">
        <w:rPr>
          <w:rFonts w:ascii="Akkurat Pro Light" w:hAnsi="Akkurat Pro Light" w:cs="Akkurat Pro Light"/>
          <w:color w:val="000000" w:themeColor="text1"/>
        </w:rPr>
        <w:t xml:space="preserve"> are not the end, but a place to </w:t>
      </w:r>
      <w:proofErr w:type="gramStart"/>
      <w:r w:rsidRPr="00B46FD4">
        <w:rPr>
          <w:rFonts w:ascii="Akkurat Pro Light" w:hAnsi="Akkurat Pro Light" w:cs="Akkurat Pro Light"/>
          <w:color w:val="000000" w:themeColor="text1"/>
        </w:rPr>
        <w:t>start;</w:t>
      </w:r>
      <w:proofErr w:type="gramEnd"/>
      <w:r w:rsidRPr="00B46FD4">
        <w:rPr>
          <w:rFonts w:ascii="Akkurat Pro Light" w:hAnsi="Akkurat Pro Light" w:cs="Akkurat Pro Light"/>
          <w:color w:val="000000" w:themeColor="text1"/>
        </w:rPr>
        <w:t xml:space="preserve"> a snapshot of today but not the whole story. The rates recommended here will need constant adjustment as project costs increase over time. </w:t>
      </w:r>
    </w:p>
    <w:p w14:paraId="7DE15F4A"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0895EE6A" w14:textId="4C2B4D2B" w:rsidR="000B3A27" w:rsidRPr="00B46FD4" w:rsidRDefault="000B3A27" w:rsidP="00B46FD4">
      <w:pPr>
        <w:pStyle w:val="ParagraphStyle1"/>
        <w:spacing w:line="240" w:lineRule="auto"/>
        <w:ind w:left="0" w:firstLine="0"/>
        <w:rPr>
          <w:color w:val="000000" w:themeColor="text1"/>
        </w:rPr>
      </w:pPr>
      <w:r w:rsidRPr="00B46FD4">
        <w:rPr>
          <w:color w:val="000000" w:themeColor="text1"/>
        </w:rPr>
        <w:t xml:space="preserve">Although Toi Mai as the Workforce Development Council for the creative, culture, recreation and technology industries, including Toi Māori, is being disestablished on 31 December 2025, our hope is that these reports will generate further engagement between </w:t>
      </w:r>
      <w:proofErr w:type="spellStart"/>
      <w:r w:rsidRPr="00B46FD4">
        <w:rPr>
          <w:color w:val="000000" w:themeColor="text1"/>
        </w:rPr>
        <w:t>Kaihanga</w:t>
      </w:r>
      <w:proofErr w:type="spellEnd"/>
      <w:r w:rsidRPr="00B46FD4">
        <w:rPr>
          <w:color w:val="000000" w:themeColor="text1"/>
        </w:rPr>
        <w:t xml:space="preserve"> Toi Māori and government agencies, local councils, grant funders and commissioning bodies to develop similar guidelines and price structures for mahi on other types of commissioned and funded work beyond the built environment.</w:t>
      </w:r>
    </w:p>
    <w:p w14:paraId="4A32624C" w14:textId="77777777" w:rsidR="000B3A27" w:rsidRPr="00B46FD4" w:rsidRDefault="000B3A27" w:rsidP="00B46FD4">
      <w:pPr>
        <w:pStyle w:val="ParagraphStyle1"/>
        <w:spacing w:line="240" w:lineRule="auto"/>
        <w:ind w:left="0" w:firstLine="0"/>
        <w:rPr>
          <w:color w:val="000000" w:themeColor="text1"/>
        </w:rPr>
      </w:pPr>
    </w:p>
    <w:p w14:paraId="0867BA24" w14:textId="77777777" w:rsidR="000B3A27" w:rsidRPr="006E68E4" w:rsidRDefault="000B3A27" w:rsidP="00B46FD4">
      <w:pPr>
        <w:pStyle w:val="BasicParagraph"/>
        <w:suppressAutoHyphens/>
        <w:spacing w:line="240" w:lineRule="auto"/>
        <w:rPr>
          <w:rFonts w:ascii="Akkurat Pro Light" w:hAnsi="Akkurat Pro Light" w:cs="Akkurat Pro"/>
          <w:b/>
          <w:bCs/>
          <w:color w:val="B15827"/>
          <w:sz w:val="32"/>
          <w:szCs w:val="32"/>
        </w:rPr>
      </w:pPr>
      <w:proofErr w:type="spellStart"/>
      <w:r w:rsidRPr="006E68E4">
        <w:rPr>
          <w:rFonts w:ascii="Akkurat Pro Light" w:hAnsi="Akkurat Pro Light" w:cs="Akkurat Pro"/>
          <w:b/>
          <w:bCs/>
          <w:color w:val="B15827"/>
          <w:sz w:val="32"/>
          <w:szCs w:val="32"/>
        </w:rPr>
        <w:t>Kuputaka</w:t>
      </w:r>
      <w:proofErr w:type="spellEnd"/>
    </w:p>
    <w:p w14:paraId="1F6CF6BC" w14:textId="0E5CACA8" w:rsidR="000B3A27" w:rsidRPr="006E68E4" w:rsidRDefault="000B3A27" w:rsidP="00B46FD4">
      <w:pPr>
        <w:pStyle w:val="ParagraphStyle1"/>
        <w:spacing w:line="240" w:lineRule="auto"/>
        <w:ind w:left="0" w:firstLine="0"/>
        <w:rPr>
          <w:color w:val="B15827"/>
          <w:sz w:val="32"/>
          <w:szCs w:val="32"/>
        </w:rPr>
      </w:pPr>
      <w:r w:rsidRPr="006E68E4">
        <w:rPr>
          <w:color w:val="B15827"/>
          <w:sz w:val="32"/>
          <w:szCs w:val="32"/>
        </w:rPr>
        <w:t>Glossary of terms</w:t>
      </w:r>
    </w:p>
    <w:p w14:paraId="4CDD1868" w14:textId="77777777" w:rsidR="000B3A27" w:rsidRPr="00B46FD4" w:rsidRDefault="000B3A27" w:rsidP="00B46FD4">
      <w:pPr>
        <w:pStyle w:val="ParagraphStyle1"/>
        <w:spacing w:line="240" w:lineRule="auto"/>
        <w:ind w:left="0" w:firstLine="0"/>
        <w:rPr>
          <w:color w:val="000000" w:themeColor="text1"/>
        </w:rPr>
      </w:pPr>
    </w:p>
    <w:p w14:paraId="44FF7733" w14:textId="77777777" w:rsidR="000B3A27" w:rsidRPr="006E68E4" w:rsidRDefault="000B3A27" w:rsidP="00B46FD4">
      <w:pPr>
        <w:pStyle w:val="BasicParagraph"/>
        <w:suppressAutoHyphens/>
        <w:spacing w:line="240" w:lineRule="auto"/>
        <w:rPr>
          <w:rFonts w:ascii="Akkurat Pro Light" w:hAnsi="Akkurat Pro Light" w:cs="Akkurat Pro Light"/>
          <w:b/>
          <w:bCs/>
          <w:color w:val="000000" w:themeColor="text1"/>
        </w:rPr>
      </w:pPr>
      <w:r w:rsidRPr="006E68E4">
        <w:rPr>
          <w:rFonts w:ascii="Akkurat Pro Light" w:hAnsi="Akkurat Pro Light" w:cs="Akkurat Pro"/>
          <w:b/>
          <w:bCs/>
          <w:color w:val="000000" w:themeColor="text1"/>
        </w:rPr>
        <w:t>Built environment</w:t>
      </w:r>
    </w:p>
    <w:p w14:paraId="2AAFE003" w14:textId="178CC489" w:rsidR="000B3A27" w:rsidRPr="00B46FD4" w:rsidRDefault="000B3A27" w:rsidP="00B46FD4">
      <w:pPr>
        <w:pStyle w:val="ParagraphStyle1"/>
        <w:spacing w:line="240" w:lineRule="auto"/>
        <w:ind w:left="0" w:firstLine="0"/>
        <w:rPr>
          <w:rFonts w:cs="Arial"/>
          <w:color w:val="000000" w:themeColor="text1"/>
        </w:rPr>
      </w:pPr>
      <w:r w:rsidRPr="00B46FD4">
        <w:rPr>
          <w:color w:val="000000" w:themeColor="text1"/>
        </w:rPr>
        <w:t xml:space="preserve">Architecture, interior design, landscape architecture, public realm works, infrastructure, urban design and master planning. This may also apply to non-built aspects of built environment projects that still interface with the public such as wayfinding, branding, merchandise, website and </w:t>
      </w:r>
      <w:proofErr w:type="spellStart"/>
      <w:r w:rsidRPr="00B46FD4">
        <w:rPr>
          <w:color w:val="000000" w:themeColor="text1"/>
        </w:rPr>
        <w:t>organisation</w:t>
      </w:r>
      <w:proofErr w:type="spellEnd"/>
      <w:r w:rsidRPr="00B46FD4">
        <w:rPr>
          <w:color w:val="000000" w:themeColor="text1"/>
        </w:rPr>
        <w:t xml:space="preserve"> design.</w:t>
      </w:r>
      <w:r w:rsidRPr="00B46FD4">
        <w:rPr>
          <w:rFonts w:ascii="Arial" w:hAnsi="Arial" w:cs="Arial"/>
          <w:color w:val="000000" w:themeColor="text1"/>
        </w:rPr>
        <w:t>  </w:t>
      </w:r>
    </w:p>
    <w:p w14:paraId="273B5C4E" w14:textId="77777777" w:rsidR="000B3A27" w:rsidRPr="00B46FD4" w:rsidRDefault="000B3A27" w:rsidP="00B46FD4">
      <w:pPr>
        <w:pStyle w:val="ParagraphStyle1"/>
        <w:spacing w:line="240" w:lineRule="auto"/>
        <w:ind w:left="0" w:firstLine="0"/>
        <w:rPr>
          <w:rFonts w:cs="Arial"/>
          <w:color w:val="000000" w:themeColor="text1"/>
        </w:rPr>
      </w:pPr>
    </w:p>
    <w:p w14:paraId="7EDAE9F7" w14:textId="77777777" w:rsidR="000B3A27" w:rsidRPr="006E68E4" w:rsidRDefault="000B3A27" w:rsidP="00B46FD4">
      <w:pPr>
        <w:pStyle w:val="BasicParagraph"/>
        <w:suppressAutoHyphens/>
        <w:spacing w:line="240" w:lineRule="auto"/>
        <w:rPr>
          <w:rFonts w:ascii="Akkurat Pro Light" w:hAnsi="Akkurat Pro Light" w:cs="Akkurat Pro Light"/>
          <w:b/>
          <w:bCs/>
          <w:color w:val="000000" w:themeColor="text1"/>
        </w:rPr>
      </w:pPr>
      <w:r w:rsidRPr="006E68E4">
        <w:rPr>
          <w:rFonts w:ascii="Akkurat Pro Light" w:hAnsi="Akkurat Pro Light" w:cs="Akkurat Pro"/>
          <w:b/>
          <w:bCs/>
          <w:color w:val="000000" w:themeColor="text1"/>
        </w:rPr>
        <w:t>Commissioning agencies</w:t>
      </w:r>
    </w:p>
    <w:p w14:paraId="2F4EA3FD"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roofErr w:type="spellStart"/>
      <w:r w:rsidRPr="00B46FD4">
        <w:rPr>
          <w:rFonts w:ascii="Akkurat Pro Light" w:hAnsi="Akkurat Pro Light" w:cs="Akkurat Pro Light"/>
          <w:color w:val="000000" w:themeColor="text1"/>
        </w:rPr>
        <w:t>Organisations</w:t>
      </w:r>
      <w:proofErr w:type="spellEnd"/>
      <w:r w:rsidRPr="00B46FD4">
        <w:rPr>
          <w:rFonts w:ascii="Akkurat Pro Light" w:hAnsi="Akkurat Pro Light" w:cs="Akkurat Pro Light"/>
          <w:color w:val="000000" w:themeColor="text1"/>
        </w:rPr>
        <w:t xml:space="preserve"> that commission Toi Māori within the built environment, which can include: </w:t>
      </w:r>
    </w:p>
    <w:p w14:paraId="76F5F31A" w14:textId="6AE6D8F3" w:rsidR="000B3A27" w:rsidRPr="00B46FD4" w:rsidRDefault="000B3A27" w:rsidP="00910AA2">
      <w:pPr>
        <w:pStyle w:val="BasicParagraph"/>
        <w:numPr>
          <w:ilvl w:val="0"/>
          <w:numId w:val="5"/>
        </w:numPr>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councils </w:t>
      </w:r>
    </w:p>
    <w:p w14:paraId="547C369D" w14:textId="1A65A285" w:rsidR="000B3A27" w:rsidRPr="00B46FD4" w:rsidRDefault="000B3A27" w:rsidP="00910AA2">
      <w:pPr>
        <w:pStyle w:val="BasicParagraph"/>
        <w:numPr>
          <w:ilvl w:val="0"/>
          <w:numId w:val="5"/>
        </w:numPr>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government departments </w:t>
      </w:r>
    </w:p>
    <w:p w14:paraId="5C264C56" w14:textId="48188682" w:rsidR="000B3A27" w:rsidRPr="00B46FD4" w:rsidRDefault="000B3A27" w:rsidP="00910AA2">
      <w:pPr>
        <w:pStyle w:val="ParagraphStyle1"/>
        <w:numPr>
          <w:ilvl w:val="0"/>
          <w:numId w:val="5"/>
        </w:numPr>
        <w:spacing w:line="240" w:lineRule="auto"/>
        <w:rPr>
          <w:color w:val="000000" w:themeColor="text1"/>
        </w:rPr>
      </w:pPr>
      <w:r w:rsidRPr="00B46FD4">
        <w:rPr>
          <w:color w:val="000000" w:themeColor="text1"/>
        </w:rPr>
        <w:t>private sector.</w:t>
      </w:r>
    </w:p>
    <w:p w14:paraId="323373BB" w14:textId="77777777" w:rsidR="000B3A27" w:rsidRPr="00B46FD4" w:rsidRDefault="000B3A27" w:rsidP="00B46FD4">
      <w:pPr>
        <w:pStyle w:val="ParagraphStyle1"/>
        <w:spacing w:line="240" w:lineRule="auto"/>
        <w:ind w:left="0" w:firstLine="0"/>
        <w:rPr>
          <w:color w:val="000000" w:themeColor="text1"/>
        </w:rPr>
      </w:pPr>
    </w:p>
    <w:p w14:paraId="02C78640"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r w:rsidRPr="00910AA2">
        <w:rPr>
          <w:rFonts w:ascii="Akkurat Pro Light" w:hAnsi="Akkurat Pro Light" w:cs="Akkurat Pro"/>
          <w:b/>
          <w:bCs/>
          <w:color w:val="000000" w:themeColor="text1"/>
        </w:rPr>
        <w:t>Hapū</w:t>
      </w:r>
    </w:p>
    <w:p w14:paraId="3DA06925" w14:textId="3B7609BC" w:rsidR="000B3A27" w:rsidRPr="00B46FD4" w:rsidRDefault="000B3A27" w:rsidP="00B46FD4">
      <w:pPr>
        <w:pStyle w:val="ParagraphStyle1"/>
        <w:spacing w:line="240" w:lineRule="auto"/>
        <w:ind w:left="0" w:firstLine="0"/>
        <w:rPr>
          <w:color w:val="000000" w:themeColor="text1"/>
        </w:rPr>
      </w:pPr>
      <w:r w:rsidRPr="00B46FD4">
        <w:rPr>
          <w:color w:val="000000" w:themeColor="text1"/>
        </w:rPr>
        <w:t>Kinship group – primary political unit in traditional Māori society.</w:t>
      </w:r>
    </w:p>
    <w:p w14:paraId="65659718" w14:textId="77777777" w:rsidR="000B3A27" w:rsidRPr="00B46FD4" w:rsidRDefault="000B3A27" w:rsidP="00B46FD4">
      <w:pPr>
        <w:pStyle w:val="ParagraphStyle1"/>
        <w:spacing w:line="240" w:lineRule="auto"/>
        <w:ind w:left="0" w:firstLine="0"/>
        <w:rPr>
          <w:color w:val="000000" w:themeColor="text1"/>
        </w:rPr>
      </w:pPr>
    </w:p>
    <w:p w14:paraId="2BD5A8CF"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proofErr w:type="spellStart"/>
      <w:r w:rsidRPr="00910AA2">
        <w:rPr>
          <w:rFonts w:ascii="Akkurat Pro Light" w:hAnsi="Akkurat Pro Light" w:cs="Akkurat Pro"/>
          <w:b/>
          <w:bCs/>
          <w:color w:val="000000" w:themeColor="text1"/>
        </w:rPr>
        <w:t>lwi</w:t>
      </w:r>
      <w:proofErr w:type="spellEnd"/>
    </w:p>
    <w:p w14:paraId="2B458A95" w14:textId="3EB9D129" w:rsidR="000B3A27" w:rsidRPr="00B46FD4" w:rsidRDefault="000B3A27" w:rsidP="00B46FD4">
      <w:pPr>
        <w:pStyle w:val="ParagraphStyle1"/>
        <w:spacing w:line="240" w:lineRule="auto"/>
        <w:ind w:left="0" w:firstLine="0"/>
        <w:rPr>
          <w:color w:val="000000" w:themeColor="text1"/>
        </w:rPr>
      </w:pPr>
      <w:r w:rsidRPr="00B46FD4">
        <w:rPr>
          <w:color w:val="000000" w:themeColor="text1"/>
        </w:rPr>
        <w:t>Extended kinship group – a large group of people descended from a common ancestor and associated with a distinct territory.</w:t>
      </w:r>
    </w:p>
    <w:p w14:paraId="20D9C028" w14:textId="77777777" w:rsidR="000B3A27" w:rsidRPr="00B46FD4" w:rsidRDefault="000B3A27" w:rsidP="00B46FD4">
      <w:pPr>
        <w:pStyle w:val="ParagraphStyle1"/>
        <w:spacing w:line="240" w:lineRule="auto"/>
        <w:ind w:left="0" w:firstLine="0"/>
        <w:rPr>
          <w:color w:val="000000" w:themeColor="text1"/>
        </w:rPr>
      </w:pPr>
    </w:p>
    <w:p w14:paraId="110B3D77"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proofErr w:type="spellStart"/>
      <w:r w:rsidRPr="00910AA2">
        <w:rPr>
          <w:rFonts w:ascii="Akkurat Pro Light" w:hAnsi="Akkurat Pro Light" w:cs="Akkurat Pro"/>
          <w:b/>
          <w:bCs/>
          <w:color w:val="000000" w:themeColor="text1"/>
        </w:rPr>
        <w:lastRenderedPageBreak/>
        <w:t>Kaihanga</w:t>
      </w:r>
      <w:proofErr w:type="spellEnd"/>
      <w:r w:rsidRPr="00910AA2">
        <w:rPr>
          <w:rFonts w:ascii="Akkurat Pro Light" w:hAnsi="Akkurat Pro Light" w:cs="Akkurat Pro"/>
          <w:b/>
          <w:bCs/>
          <w:color w:val="000000" w:themeColor="text1"/>
        </w:rPr>
        <w:t xml:space="preserve"> Toi Māori</w:t>
      </w:r>
    </w:p>
    <w:p w14:paraId="7741A5CA" w14:textId="1B0BB58B"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A Toi Māori representative who is fluent in the visual articulation of </w:t>
      </w:r>
      <w:proofErr w:type="spellStart"/>
      <w:r w:rsidRPr="00B46FD4">
        <w:rPr>
          <w:rFonts w:ascii="Akkurat Pro Light" w:hAnsi="Akkurat Pro Light" w:cs="Akkurat Pro Light"/>
          <w:color w:val="000000" w:themeColor="text1"/>
        </w:rPr>
        <w:t>mātauranga</w:t>
      </w:r>
      <w:proofErr w:type="spellEnd"/>
      <w:r w:rsidRPr="00B46FD4">
        <w:rPr>
          <w:rFonts w:ascii="Akkurat Pro Light" w:hAnsi="Akkurat Pro Light" w:cs="Akkurat Pro Light"/>
          <w:color w:val="000000" w:themeColor="text1"/>
        </w:rPr>
        <w:t xml:space="preserve"> Māori in a creative context. </w:t>
      </w:r>
    </w:p>
    <w:p w14:paraId="2C8232FD"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19EAF073"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Practitioner with 6+ years’ experience.</w:t>
      </w:r>
    </w:p>
    <w:p w14:paraId="65172BC4"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44F6DCB0"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proofErr w:type="spellStart"/>
      <w:r w:rsidRPr="00910AA2">
        <w:rPr>
          <w:rFonts w:ascii="Akkurat Pro Light" w:hAnsi="Akkurat Pro Light" w:cs="Akkurat Pro"/>
          <w:b/>
          <w:bCs/>
          <w:color w:val="000000" w:themeColor="text1"/>
        </w:rPr>
        <w:t>Kaitiakitanga</w:t>
      </w:r>
      <w:proofErr w:type="spellEnd"/>
    </w:p>
    <w:p w14:paraId="4D7D27A6" w14:textId="34FCF480"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exercise of guardianship by </w:t>
      </w:r>
      <w:r w:rsidRPr="00B46FD4">
        <w:rPr>
          <w:rFonts w:ascii="Akkurat Pro Light" w:hAnsi="Akkurat Pro Light" w:cs="Akkurat Pro Light"/>
          <w:color w:val="000000" w:themeColor="text1"/>
        </w:rPr>
        <w:br/>
        <w:t xml:space="preserve">the tāngata whenua of an area in accordance with tikanga </w:t>
      </w:r>
      <w:proofErr w:type="spellStart"/>
      <w:r w:rsidRPr="00B46FD4">
        <w:rPr>
          <w:rFonts w:ascii="Akkurat Pro Light" w:hAnsi="Akkurat Pro Light" w:cs="Akkurat Pro Light"/>
          <w:color w:val="000000" w:themeColor="text1"/>
        </w:rPr>
        <w:t>Mãori</w:t>
      </w:r>
      <w:proofErr w:type="spellEnd"/>
      <w:r w:rsidRPr="00B46FD4">
        <w:rPr>
          <w:rFonts w:ascii="Akkurat Pro Light" w:hAnsi="Akkurat Pro Light" w:cs="Akkurat Pro Light"/>
          <w:color w:val="000000" w:themeColor="text1"/>
        </w:rPr>
        <w:t xml:space="preserve"> in relation to natural and physical resources; includes the ethic of stewardship.</w:t>
      </w:r>
    </w:p>
    <w:p w14:paraId="5566F1BB" w14:textId="77777777" w:rsidR="000B3A27" w:rsidRPr="00B46FD4" w:rsidRDefault="000B3A27" w:rsidP="00B46FD4">
      <w:pPr>
        <w:pStyle w:val="BasicParagraph"/>
        <w:suppressAutoHyphens/>
        <w:spacing w:line="240" w:lineRule="auto"/>
        <w:rPr>
          <w:rFonts w:ascii="Akkurat Pro Light" w:hAnsi="Akkurat Pro Light" w:cs="Akkurat Pro"/>
          <w:color w:val="000000" w:themeColor="text1"/>
        </w:rPr>
      </w:pPr>
    </w:p>
    <w:p w14:paraId="69547862"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r w:rsidRPr="00910AA2">
        <w:rPr>
          <w:rFonts w:ascii="Akkurat Pro Light" w:hAnsi="Akkurat Pro Light" w:cs="Akkurat Pro"/>
          <w:b/>
          <w:bCs/>
          <w:color w:val="000000" w:themeColor="text1"/>
        </w:rPr>
        <w:t>Koha</w:t>
      </w:r>
    </w:p>
    <w:p w14:paraId="689B458E"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Cultural practice of reciprocity/exchange, requiring a deep knowledge of tikanga. </w:t>
      </w:r>
    </w:p>
    <w:p w14:paraId="27C83F64"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48349AE5"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r w:rsidRPr="00910AA2">
        <w:rPr>
          <w:rFonts w:ascii="Akkurat Pro Light" w:hAnsi="Akkurat Pro Light" w:cs="Akkurat Pro"/>
          <w:b/>
          <w:bCs/>
          <w:color w:val="000000" w:themeColor="text1"/>
        </w:rPr>
        <w:t xml:space="preserve">Kōrero </w:t>
      </w:r>
    </w:p>
    <w:p w14:paraId="06F85183" w14:textId="25272C8B" w:rsidR="000B3A27" w:rsidRPr="00B46FD4" w:rsidRDefault="000B3A27" w:rsidP="00B46FD4">
      <w:pPr>
        <w:pStyle w:val="ParagraphStyle1"/>
        <w:spacing w:line="240" w:lineRule="auto"/>
        <w:ind w:left="0" w:firstLine="0"/>
        <w:rPr>
          <w:color w:val="000000" w:themeColor="text1"/>
        </w:rPr>
      </w:pPr>
      <w:r w:rsidRPr="00B46FD4">
        <w:rPr>
          <w:color w:val="000000" w:themeColor="text1"/>
        </w:rPr>
        <w:t>Speech, narrative, story, news, account, discussion, conversation, discourse, statement, information.</w:t>
      </w:r>
    </w:p>
    <w:p w14:paraId="7203B3A9" w14:textId="77777777" w:rsidR="000B3A27" w:rsidRPr="00B46FD4" w:rsidRDefault="000B3A27" w:rsidP="00B46FD4">
      <w:pPr>
        <w:pStyle w:val="ParagraphStyle1"/>
        <w:spacing w:line="240" w:lineRule="auto"/>
        <w:ind w:left="0" w:firstLine="0"/>
        <w:rPr>
          <w:color w:val="000000" w:themeColor="text1"/>
        </w:rPr>
      </w:pPr>
    </w:p>
    <w:p w14:paraId="48591209"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proofErr w:type="spellStart"/>
      <w:r w:rsidRPr="00910AA2">
        <w:rPr>
          <w:rFonts w:ascii="Akkurat Pro Light" w:hAnsi="Akkurat Pro Light" w:cs="Akkurat Pro"/>
          <w:b/>
          <w:bCs/>
          <w:color w:val="000000" w:themeColor="text1"/>
        </w:rPr>
        <w:t>Mātauranga</w:t>
      </w:r>
      <w:proofErr w:type="spellEnd"/>
      <w:r w:rsidRPr="00910AA2">
        <w:rPr>
          <w:rFonts w:ascii="Akkurat Pro Light" w:hAnsi="Akkurat Pro Light" w:cs="Akkurat Pro"/>
          <w:b/>
          <w:bCs/>
          <w:color w:val="000000" w:themeColor="text1"/>
        </w:rPr>
        <w:t xml:space="preserve"> Māori</w:t>
      </w:r>
    </w:p>
    <w:p w14:paraId="1C15B22C"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The body of knowledge originating from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ao</w:t>
      </w:r>
      <w:proofErr w:type="spellEnd"/>
      <w:r w:rsidRPr="00B46FD4">
        <w:rPr>
          <w:rFonts w:ascii="Akkurat Pro Light" w:hAnsi="Akkurat Pro Light" w:cs="Akkurat Pro Light"/>
          <w:color w:val="000000" w:themeColor="text1"/>
        </w:rPr>
        <w:t xml:space="preserve"> Māori, including the Māori world view and perspectives, Māori creativity and cultural practices. </w:t>
      </w:r>
      <w:r w:rsidRPr="00B46FD4">
        <w:rPr>
          <w:rFonts w:ascii="Akkurat Pro Light" w:hAnsi="Akkurat Pro Light" w:cs="Akkurat Pro Light"/>
          <w:color w:val="000000" w:themeColor="text1"/>
        </w:rPr>
        <w:br/>
      </w:r>
    </w:p>
    <w:p w14:paraId="0760FFBB"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r w:rsidRPr="00910AA2">
        <w:rPr>
          <w:rFonts w:ascii="Akkurat Pro Light" w:hAnsi="Akkurat Pro Light" w:cs="Akkurat Pro"/>
          <w:b/>
          <w:bCs/>
          <w:color w:val="000000" w:themeColor="text1"/>
        </w:rPr>
        <w:t xml:space="preserve">Mana whenua </w:t>
      </w:r>
    </w:p>
    <w:p w14:paraId="2F3F4FD3"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Those who are mandated to speak or to make decisions about a specific region, based on whakapapa and ongoing occupation or </w:t>
      </w:r>
      <w:proofErr w:type="spellStart"/>
      <w:r w:rsidRPr="00B46FD4">
        <w:rPr>
          <w:rFonts w:ascii="Akkurat Pro Light" w:hAnsi="Akkurat Pro Light" w:cs="Akkurat Pro Light"/>
          <w:color w:val="000000" w:themeColor="text1"/>
        </w:rPr>
        <w:t>kaitiakitanga</w:t>
      </w:r>
      <w:proofErr w:type="spellEnd"/>
      <w:r w:rsidRPr="00B46FD4">
        <w:rPr>
          <w:rFonts w:ascii="Akkurat Pro Light" w:hAnsi="Akkurat Pro Light" w:cs="Akkurat Pro Light"/>
          <w:color w:val="000000" w:themeColor="text1"/>
        </w:rPr>
        <w:t>.</w:t>
      </w:r>
    </w:p>
    <w:p w14:paraId="2AE60F8B"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56EF22AF" w14:textId="77777777" w:rsidR="000B3A27" w:rsidRPr="00910AA2" w:rsidRDefault="000B3A27" w:rsidP="00B46FD4">
      <w:pPr>
        <w:pStyle w:val="BasicParagraph"/>
        <w:suppressAutoHyphens/>
        <w:spacing w:line="240" w:lineRule="auto"/>
        <w:rPr>
          <w:rFonts w:ascii="Akkurat Pro Light" w:hAnsi="Akkurat Pro Light" w:cs="Akkurat Pro Light"/>
          <w:b/>
          <w:bCs/>
          <w:color w:val="000000" w:themeColor="text1"/>
        </w:rPr>
      </w:pPr>
      <w:proofErr w:type="spellStart"/>
      <w:r w:rsidRPr="00910AA2">
        <w:rPr>
          <w:rFonts w:ascii="Akkurat Pro Light" w:hAnsi="Akkurat Pro Light" w:cs="Akkurat Pro"/>
          <w:b/>
          <w:bCs/>
          <w:color w:val="000000" w:themeColor="text1"/>
        </w:rPr>
        <w:t>Mātanga</w:t>
      </w:r>
      <w:proofErr w:type="spellEnd"/>
      <w:r w:rsidRPr="00910AA2">
        <w:rPr>
          <w:rFonts w:ascii="Akkurat Pro Light" w:hAnsi="Akkurat Pro Light" w:cs="Akkurat Pro"/>
          <w:b/>
          <w:bCs/>
          <w:color w:val="000000" w:themeColor="text1"/>
        </w:rPr>
        <w:t xml:space="preserve"> Toi Māori </w:t>
      </w:r>
    </w:p>
    <w:p w14:paraId="2F126F96"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A Toi Māori representative who is an expert in the visual articulation of </w:t>
      </w:r>
      <w:proofErr w:type="spellStart"/>
      <w:r w:rsidRPr="00B46FD4">
        <w:rPr>
          <w:rFonts w:ascii="Akkurat Pro Light" w:hAnsi="Akkurat Pro Light" w:cs="Akkurat Pro Light"/>
          <w:color w:val="000000" w:themeColor="text1"/>
        </w:rPr>
        <w:t>mātauranga</w:t>
      </w:r>
      <w:proofErr w:type="spellEnd"/>
      <w:r w:rsidRPr="00B46FD4">
        <w:rPr>
          <w:rFonts w:ascii="Akkurat Pro Light" w:hAnsi="Akkurat Pro Light" w:cs="Akkurat Pro Light"/>
          <w:color w:val="000000" w:themeColor="text1"/>
        </w:rPr>
        <w:t xml:space="preserve"> Māori in a creative context. They typically carry the expectation of being able to express iwi, hapū, mana whenua and tāngata whenua </w:t>
      </w:r>
      <w:proofErr w:type="spellStart"/>
      <w:r w:rsidRPr="00B46FD4">
        <w:rPr>
          <w:rFonts w:ascii="Akkurat Pro Light" w:hAnsi="Akkurat Pro Light" w:cs="Akkurat Pro Light"/>
          <w:color w:val="000000" w:themeColor="text1"/>
        </w:rPr>
        <w:t>mātauranga</w:t>
      </w:r>
      <w:proofErr w:type="spellEnd"/>
      <w:r w:rsidRPr="00B46FD4">
        <w:rPr>
          <w:rFonts w:ascii="Akkurat Pro Light" w:hAnsi="Akkurat Pro Light" w:cs="Akkurat Pro Light"/>
          <w:color w:val="000000" w:themeColor="text1"/>
        </w:rPr>
        <w:t xml:space="preserve"> through the lens of Toi Māori to ground the design, spatial and built environment outcomes within that </w:t>
      </w:r>
      <w:proofErr w:type="gramStart"/>
      <w:r w:rsidRPr="00B46FD4">
        <w:rPr>
          <w:rFonts w:ascii="Akkurat Pro Light" w:hAnsi="Akkurat Pro Light" w:cs="Akkurat Pro Light"/>
          <w:color w:val="000000" w:themeColor="text1"/>
        </w:rPr>
        <w:t>particular location</w:t>
      </w:r>
      <w:proofErr w:type="gramEnd"/>
      <w:r w:rsidRPr="00B46FD4">
        <w:rPr>
          <w:rFonts w:ascii="Akkurat Pro Light" w:hAnsi="Akkurat Pro Light" w:cs="Akkurat Pro Light"/>
          <w:color w:val="000000" w:themeColor="text1"/>
        </w:rPr>
        <w:t xml:space="preserve"> (wāhi, whenua, </w:t>
      </w:r>
      <w:proofErr w:type="spellStart"/>
      <w:r w:rsidRPr="00B46FD4">
        <w:rPr>
          <w:rFonts w:ascii="Akkurat Pro Light" w:hAnsi="Akkurat Pro Light" w:cs="Akkurat Pro Light"/>
          <w:color w:val="000000" w:themeColor="text1"/>
        </w:rPr>
        <w:t>kāinga</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rohe</w:t>
      </w:r>
      <w:proofErr w:type="spellEnd"/>
      <w:r w:rsidRPr="00B46FD4">
        <w:rPr>
          <w:rFonts w:ascii="Akkurat Pro Light" w:hAnsi="Akkurat Pro Light" w:cs="Akkurat Pro Light"/>
          <w:color w:val="000000" w:themeColor="text1"/>
        </w:rPr>
        <w:t xml:space="preserve"> and so on). </w:t>
      </w:r>
      <w:r w:rsidRPr="00B46FD4">
        <w:rPr>
          <w:rFonts w:ascii="Akkurat Pro Light" w:hAnsi="Akkurat Pro Light" w:cs="Akkurat Pro Light"/>
          <w:color w:val="000000" w:themeColor="text1"/>
        </w:rPr>
        <w:br/>
      </w:r>
    </w:p>
    <w:p w14:paraId="738D870D" w14:textId="714FA96D" w:rsidR="000B3A27" w:rsidRPr="00B46FD4" w:rsidRDefault="000B3A27" w:rsidP="00B46FD4">
      <w:pPr>
        <w:pStyle w:val="ParagraphStyle1"/>
        <w:spacing w:line="240" w:lineRule="auto"/>
        <w:ind w:left="0" w:firstLine="0"/>
        <w:rPr>
          <w:color w:val="000000" w:themeColor="text1"/>
        </w:rPr>
      </w:pPr>
      <w:r w:rsidRPr="00B46FD4">
        <w:rPr>
          <w:color w:val="000000" w:themeColor="text1"/>
        </w:rPr>
        <w:t>Expert with 15+ years’ experience.</w:t>
      </w:r>
    </w:p>
    <w:p w14:paraId="2855DF6B" w14:textId="77777777" w:rsidR="000B3A27" w:rsidRPr="00B46FD4" w:rsidRDefault="000B3A27" w:rsidP="00B46FD4">
      <w:pPr>
        <w:pStyle w:val="ParagraphStyle1"/>
        <w:spacing w:line="240" w:lineRule="auto"/>
        <w:ind w:left="0" w:firstLine="0"/>
        <w:rPr>
          <w:color w:val="000000" w:themeColor="text1"/>
        </w:rPr>
      </w:pPr>
    </w:p>
    <w:p w14:paraId="5CB7EFFB"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Taonga</w:t>
      </w:r>
    </w:p>
    <w:p w14:paraId="177E6334" w14:textId="27DBC40D"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Treasure, anything prized – applied to anything considered to be of value, including socially or culturally valuable objects, resources, phenomenon, ideas and techniques. </w:t>
      </w:r>
      <w:proofErr w:type="gramStart"/>
      <w:r w:rsidRPr="00B46FD4">
        <w:rPr>
          <w:rFonts w:ascii="Akkurat Pro Light" w:hAnsi="Akkurat Pro Light" w:cs="Akkurat Pro Light"/>
          <w:color w:val="000000" w:themeColor="text1"/>
        </w:rPr>
        <w:t>All of</w:t>
      </w:r>
      <w:proofErr w:type="gramEnd"/>
      <w:r w:rsidRPr="00B46FD4">
        <w:rPr>
          <w:rFonts w:ascii="Akkurat Pro Light" w:hAnsi="Akkurat Pro Light" w:cs="Akkurat Pro Light"/>
          <w:color w:val="000000" w:themeColor="text1"/>
        </w:rPr>
        <w:t xml:space="preserve"> these things must come from </w:t>
      </w:r>
      <w:proofErr w:type="spellStart"/>
      <w:r w:rsidRPr="00B46FD4">
        <w:rPr>
          <w:rFonts w:ascii="Akkurat Pro Light" w:hAnsi="Akkurat Pro Light" w:cs="Akkurat Pro Light"/>
          <w:color w:val="000000" w:themeColor="text1"/>
        </w:rPr>
        <w:t>te</w:t>
      </w:r>
      <w:proofErr w:type="spellEnd"/>
      <w:r w:rsidRPr="00B46FD4">
        <w:rPr>
          <w:rFonts w:ascii="Akkurat Pro Light" w:hAnsi="Akkurat Pro Light" w:cs="Akkurat Pro Light"/>
          <w:color w:val="000000" w:themeColor="text1"/>
        </w:rPr>
        <w:t xml:space="preserve"> </w:t>
      </w:r>
      <w:proofErr w:type="spellStart"/>
      <w:r w:rsidRPr="00B46FD4">
        <w:rPr>
          <w:rFonts w:ascii="Akkurat Pro Light" w:hAnsi="Akkurat Pro Light" w:cs="Akkurat Pro Light"/>
          <w:color w:val="000000" w:themeColor="text1"/>
        </w:rPr>
        <w:t>ao</w:t>
      </w:r>
      <w:proofErr w:type="spellEnd"/>
      <w:r w:rsidRPr="00B46FD4">
        <w:rPr>
          <w:rFonts w:ascii="Akkurat Pro Light" w:hAnsi="Akkurat Pro Light" w:cs="Akkurat Pro Light"/>
          <w:color w:val="000000" w:themeColor="text1"/>
        </w:rPr>
        <w:t xml:space="preserve"> Māori.</w:t>
      </w:r>
    </w:p>
    <w:p w14:paraId="66B06E65" w14:textId="77777777" w:rsidR="000B3A27" w:rsidRPr="00B46FD4" w:rsidRDefault="000B3A27" w:rsidP="00B46FD4">
      <w:pPr>
        <w:pStyle w:val="BasicParagraph"/>
        <w:suppressAutoHyphens/>
        <w:spacing w:line="240" w:lineRule="auto"/>
        <w:rPr>
          <w:rFonts w:ascii="Akkurat Pro Light" w:hAnsi="Akkurat Pro Light" w:cs="Akkurat Pro"/>
          <w:color w:val="000000" w:themeColor="text1"/>
        </w:rPr>
      </w:pPr>
    </w:p>
    <w:p w14:paraId="198814DA"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Tikanga</w:t>
      </w:r>
    </w:p>
    <w:p w14:paraId="1494A1DA"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Correct procedure, custom, habit, lore, method, manner, rule, way, code, meaning, plan, practice, convention, protocol – the customary system of values and practices that have developed over time and are deeply embedded in the social context. </w:t>
      </w:r>
    </w:p>
    <w:p w14:paraId="2511D395" w14:textId="77777777" w:rsidR="000B3A27" w:rsidRPr="00B46FD4" w:rsidRDefault="000B3A27" w:rsidP="00B46FD4">
      <w:pPr>
        <w:pStyle w:val="BasicParagraph"/>
        <w:suppressAutoHyphens/>
        <w:spacing w:line="240" w:lineRule="auto"/>
        <w:rPr>
          <w:rFonts w:ascii="Akkurat Pro Light" w:hAnsi="Akkurat Pro Light" w:cs="Akkurat Pro"/>
          <w:color w:val="000000" w:themeColor="text1"/>
        </w:rPr>
      </w:pPr>
    </w:p>
    <w:p w14:paraId="37EEB520"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 xml:space="preserve">Tohunga Toi Māori </w:t>
      </w:r>
    </w:p>
    <w:p w14:paraId="5BA756BA" w14:textId="6F833F7F"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lastRenderedPageBreak/>
        <w:t xml:space="preserve">A Toi Māori representative who is the primary expert and has authority over the visual articulation of </w:t>
      </w:r>
      <w:proofErr w:type="spellStart"/>
      <w:r w:rsidRPr="00B46FD4">
        <w:rPr>
          <w:rFonts w:ascii="Akkurat Pro Light" w:hAnsi="Akkurat Pro Light" w:cs="Akkurat Pro Light"/>
          <w:color w:val="000000" w:themeColor="text1"/>
        </w:rPr>
        <w:t>mātauranga</w:t>
      </w:r>
      <w:proofErr w:type="spellEnd"/>
      <w:r w:rsidRPr="00B46FD4">
        <w:rPr>
          <w:rFonts w:ascii="Akkurat Pro Light" w:hAnsi="Akkurat Pro Light" w:cs="Akkurat Pro Light"/>
          <w:color w:val="000000" w:themeColor="text1"/>
        </w:rPr>
        <w:t xml:space="preserve"> Māori in a creative context. They are responsible for achieving the outcomes for iwi, hapū, mana whenua and tāngata whenua. </w:t>
      </w:r>
    </w:p>
    <w:p w14:paraId="3DB71010"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32EFFE45"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Primary expert.</w:t>
      </w:r>
    </w:p>
    <w:p w14:paraId="3BFA6958"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10A82B5D"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 xml:space="preserve">Toi Māori </w:t>
      </w:r>
    </w:p>
    <w:p w14:paraId="2E0DE223" w14:textId="1E9452D3" w:rsidR="000B3A27" w:rsidRPr="00B46FD4" w:rsidRDefault="000B3A27" w:rsidP="00B46FD4">
      <w:pPr>
        <w:pStyle w:val="ParagraphStyle1"/>
        <w:spacing w:line="240" w:lineRule="auto"/>
        <w:ind w:left="0" w:firstLine="0"/>
        <w:rPr>
          <w:color w:val="000000" w:themeColor="text1"/>
        </w:rPr>
      </w:pPr>
      <w:r w:rsidRPr="00B46FD4">
        <w:rPr>
          <w:color w:val="000000" w:themeColor="text1"/>
        </w:rPr>
        <w:t>Māori creative work.</w:t>
      </w:r>
    </w:p>
    <w:p w14:paraId="3006FC64" w14:textId="77777777" w:rsidR="000B3A27" w:rsidRPr="00B46FD4" w:rsidRDefault="000B3A27" w:rsidP="00B46FD4">
      <w:pPr>
        <w:pStyle w:val="ParagraphStyle1"/>
        <w:spacing w:line="240" w:lineRule="auto"/>
        <w:ind w:left="0" w:firstLine="0"/>
        <w:rPr>
          <w:color w:val="000000" w:themeColor="text1"/>
        </w:rPr>
      </w:pPr>
    </w:p>
    <w:p w14:paraId="784A1907"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Wānanga</w:t>
      </w:r>
    </w:p>
    <w:p w14:paraId="4DAF26FD"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r w:rsidRPr="00B46FD4">
        <w:rPr>
          <w:rFonts w:ascii="Akkurat Pro Light" w:hAnsi="Akkurat Pro Light" w:cs="Akkurat Pro Light"/>
          <w:color w:val="000000" w:themeColor="text1"/>
        </w:rPr>
        <w:t xml:space="preserve">To meet and discuss, forum of debate. </w:t>
      </w:r>
    </w:p>
    <w:p w14:paraId="5377A514" w14:textId="77777777" w:rsidR="000B3A27" w:rsidRPr="00B46FD4" w:rsidRDefault="000B3A27" w:rsidP="00B46FD4">
      <w:pPr>
        <w:pStyle w:val="BasicParagraph"/>
        <w:suppressAutoHyphens/>
        <w:spacing w:line="240" w:lineRule="auto"/>
        <w:rPr>
          <w:rFonts w:ascii="Akkurat Pro Light" w:hAnsi="Akkurat Pro Light" w:cs="Akkurat Pro Light"/>
          <w:color w:val="000000" w:themeColor="text1"/>
        </w:rPr>
      </w:pPr>
    </w:p>
    <w:p w14:paraId="3004E30F" w14:textId="77777777" w:rsidR="000B3A27" w:rsidRPr="00910AA2" w:rsidRDefault="000B3A27" w:rsidP="00B46FD4">
      <w:pPr>
        <w:pStyle w:val="BasicParagraph"/>
        <w:suppressAutoHyphens/>
        <w:spacing w:line="240" w:lineRule="auto"/>
        <w:rPr>
          <w:rFonts w:ascii="Akkurat Pro Light" w:hAnsi="Akkurat Pro Light" w:cs="Akkurat Pro"/>
          <w:b/>
          <w:bCs/>
          <w:color w:val="000000" w:themeColor="text1"/>
        </w:rPr>
      </w:pPr>
      <w:r w:rsidRPr="00910AA2">
        <w:rPr>
          <w:rFonts w:ascii="Akkurat Pro Light" w:hAnsi="Akkurat Pro Light" w:cs="Akkurat Pro"/>
          <w:b/>
          <w:bCs/>
          <w:color w:val="000000" w:themeColor="text1"/>
        </w:rPr>
        <w:t>Whakapapa</w:t>
      </w:r>
    </w:p>
    <w:p w14:paraId="76484B21" w14:textId="4687746A" w:rsidR="000B3A27" w:rsidRPr="00B46FD4" w:rsidRDefault="000B3A27" w:rsidP="00B46FD4">
      <w:pPr>
        <w:pStyle w:val="ParagraphStyle1"/>
        <w:spacing w:line="240" w:lineRule="auto"/>
        <w:ind w:left="0" w:firstLine="0"/>
        <w:rPr>
          <w:color w:val="000000" w:themeColor="text1"/>
        </w:rPr>
      </w:pPr>
      <w:r w:rsidRPr="00B46FD4">
        <w:rPr>
          <w:color w:val="000000" w:themeColor="text1"/>
        </w:rPr>
        <w:t>Genealogy.</w:t>
      </w:r>
    </w:p>
    <w:sectPr w:rsidR="000B3A27" w:rsidRPr="00B46F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kkurat Pro Light">
    <w:panose1 w:val="020B0404020101020102"/>
    <w:charset w:val="4D"/>
    <w:family w:val="swiss"/>
    <w:notTrueType/>
    <w:pitch w:val="variable"/>
    <w:sig w:usb0="A00000AF" w:usb1="4000316A"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Pro-Regular">
    <w:altName w:val="Calibri"/>
    <w:panose1 w:val="02040503050306020203"/>
    <w:charset w:val="4D"/>
    <w:family w:val="auto"/>
    <w:notTrueType/>
    <w:pitch w:val="default"/>
    <w:sig w:usb0="00000003" w:usb1="00000000" w:usb2="00000000" w:usb3="00000000" w:csb0="00000001" w:csb1="00000000"/>
  </w:font>
  <w:font w:name="Akkurat Pro">
    <w:panose1 w:val="020B0504020101020102"/>
    <w:charset w:val="4D"/>
    <w:family w:val="swiss"/>
    <w:notTrueType/>
    <w:pitch w:val="variable"/>
    <w:sig w:usb0="A00000AF" w:usb1="4000316A" w:usb2="00000000" w:usb3="00000000" w:csb0="00000093" w:csb1="00000000"/>
  </w:font>
  <w:font w:name="AppleSystemUIFont">
    <w:altName w:val="Calibri"/>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649"/>
    <w:multiLevelType w:val="hybridMultilevel"/>
    <w:tmpl w:val="9D204DF6"/>
    <w:lvl w:ilvl="0" w:tplc="15E447BE">
      <w:start w:val="1"/>
      <w:numFmt w:val="bulle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39562C"/>
    <w:multiLevelType w:val="hybridMultilevel"/>
    <w:tmpl w:val="76203316"/>
    <w:lvl w:ilvl="0" w:tplc="53DCB886">
      <w:start w:val="3"/>
      <w:numFmt w:val="bullet"/>
      <w:lvlText w:val="-"/>
      <w:lvlJc w:val="left"/>
      <w:pPr>
        <w:ind w:left="720" w:hanging="360"/>
      </w:pPr>
      <w:rPr>
        <w:rFonts w:ascii="Akkurat Pro Light" w:eastAsiaTheme="minorHAnsi" w:hAnsi="Akkurat Pro Light" w:cs="Akkurat Pro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1E2EE0"/>
    <w:multiLevelType w:val="hybridMultilevel"/>
    <w:tmpl w:val="E648D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C4399D"/>
    <w:multiLevelType w:val="hybridMultilevel"/>
    <w:tmpl w:val="DC44C898"/>
    <w:lvl w:ilvl="0" w:tplc="53DCB886">
      <w:start w:val="3"/>
      <w:numFmt w:val="bullet"/>
      <w:lvlText w:val="-"/>
      <w:lvlJc w:val="left"/>
      <w:pPr>
        <w:ind w:left="720" w:hanging="360"/>
      </w:pPr>
      <w:rPr>
        <w:rFonts w:ascii="Akkurat Pro Light" w:eastAsiaTheme="minorHAnsi" w:hAnsi="Akkurat Pro Light" w:cs="Akkurat Pro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7E2378"/>
    <w:multiLevelType w:val="hybridMultilevel"/>
    <w:tmpl w:val="55225896"/>
    <w:lvl w:ilvl="0" w:tplc="D1C63338">
      <w:start w:val="1"/>
      <w:numFmt w:val="decimal"/>
      <w:lvlText w:val="%1."/>
      <w:lvlJc w:val="left"/>
      <w:pPr>
        <w:ind w:left="850" w:hanging="360"/>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5" w15:restartNumberingAfterBreak="0">
    <w:nsid w:val="3FB40BA9"/>
    <w:multiLevelType w:val="hybridMultilevel"/>
    <w:tmpl w:val="3D82EEB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3A31467"/>
    <w:multiLevelType w:val="hybridMultilevel"/>
    <w:tmpl w:val="7DD86E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4D01CBF"/>
    <w:multiLevelType w:val="hybridMultilevel"/>
    <w:tmpl w:val="323CB182"/>
    <w:lvl w:ilvl="0" w:tplc="53DCB886">
      <w:start w:val="3"/>
      <w:numFmt w:val="bullet"/>
      <w:lvlText w:val="-"/>
      <w:lvlJc w:val="left"/>
      <w:pPr>
        <w:ind w:left="720" w:hanging="360"/>
      </w:pPr>
      <w:rPr>
        <w:rFonts w:ascii="Akkurat Pro Light" w:eastAsiaTheme="minorHAnsi" w:hAnsi="Akkurat Pro Light" w:cs="Akkurat Pro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3E24EAF"/>
    <w:multiLevelType w:val="hybridMultilevel"/>
    <w:tmpl w:val="233626EC"/>
    <w:lvl w:ilvl="0" w:tplc="86968800">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FE75CB3"/>
    <w:multiLevelType w:val="hybridMultilevel"/>
    <w:tmpl w:val="FB80F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CD13B3"/>
    <w:multiLevelType w:val="hybridMultilevel"/>
    <w:tmpl w:val="F1841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449273">
    <w:abstractNumId w:val="4"/>
  </w:num>
  <w:num w:numId="2" w16cid:durableId="283318579">
    <w:abstractNumId w:val="10"/>
  </w:num>
  <w:num w:numId="3" w16cid:durableId="1715614239">
    <w:abstractNumId w:val="2"/>
  </w:num>
  <w:num w:numId="4" w16cid:durableId="2096588365">
    <w:abstractNumId w:val="9"/>
  </w:num>
  <w:num w:numId="5" w16cid:durableId="1042949273">
    <w:abstractNumId w:val="1"/>
  </w:num>
  <w:num w:numId="6" w16cid:durableId="2076930563">
    <w:abstractNumId w:val="3"/>
  </w:num>
  <w:num w:numId="7" w16cid:durableId="1985352445">
    <w:abstractNumId w:val="5"/>
  </w:num>
  <w:num w:numId="8" w16cid:durableId="1892030856">
    <w:abstractNumId w:val="7"/>
  </w:num>
  <w:num w:numId="9" w16cid:durableId="1640106105">
    <w:abstractNumId w:val="6"/>
  </w:num>
  <w:num w:numId="10" w16cid:durableId="1514227119">
    <w:abstractNumId w:val="8"/>
  </w:num>
  <w:num w:numId="11" w16cid:durableId="148859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95A"/>
    <w:rsid w:val="00070217"/>
    <w:rsid w:val="000B3A27"/>
    <w:rsid w:val="003C1D2D"/>
    <w:rsid w:val="005455A2"/>
    <w:rsid w:val="006E68E4"/>
    <w:rsid w:val="00813B0A"/>
    <w:rsid w:val="00827637"/>
    <w:rsid w:val="00867210"/>
    <w:rsid w:val="0087061B"/>
    <w:rsid w:val="00910AA2"/>
    <w:rsid w:val="00B46FD4"/>
    <w:rsid w:val="00C92D21"/>
    <w:rsid w:val="00CB5E1F"/>
    <w:rsid w:val="00EC59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0F3A5CAA"/>
  <w15:chartTrackingRefBased/>
  <w15:docId w15:val="{0EC5DEFE-BFDF-3640-AB8B-755DADF1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9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9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9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9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9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95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95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95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95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9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9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9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9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9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95A"/>
    <w:rPr>
      <w:rFonts w:eastAsiaTheme="majorEastAsia" w:cstheme="majorBidi"/>
      <w:color w:val="272727" w:themeColor="text1" w:themeTint="D8"/>
    </w:rPr>
  </w:style>
  <w:style w:type="paragraph" w:styleId="Title">
    <w:name w:val="Title"/>
    <w:basedOn w:val="Normal"/>
    <w:next w:val="Normal"/>
    <w:link w:val="TitleChar"/>
    <w:uiPriority w:val="10"/>
    <w:qFormat/>
    <w:rsid w:val="00EC59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95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95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595A"/>
    <w:rPr>
      <w:i/>
      <w:iCs/>
      <w:color w:val="404040" w:themeColor="text1" w:themeTint="BF"/>
    </w:rPr>
  </w:style>
  <w:style w:type="paragraph" w:styleId="ListParagraph">
    <w:name w:val="List Paragraph"/>
    <w:basedOn w:val="Normal"/>
    <w:uiPriority w:val="34"/>
    <w:qFormat/>
    <w:rsid w:val="00EC595A"/>
    <w:pPr>
      <w:ind w:left="720"/>
      <w:contextualSpacing/>
    </w:pPr>
  </w:style>
  <w:style w:type="character" w:styleId="IntenseEmphasis">
    <w:name w:val="Intense Emphasis"/>
    <w:basedOn w:val="DefaultParagraphFont"/>
    <w:uiPriority w:val="21"/>
    <w:qFormat/>
    <w:rsid w:val="00EC595A"/>
    <w:rPr>
      <w:i/>
      <w:iCs/>
      <w:color w:val="0F4761" w:themeColor="accent1" w:themeShade="BF"/>
    </w:rPr>
  </w:style>
  <w:style w:type="paragraph" w:styleId="IntenseQuote">
    <w:name w:val="Intense Quote"/>
    <w:basedOn w:val="Normal"/>
    <w:next w:val="Normal"/>
    <w:link w:val="IntenseQuoteChar"/>
    <w:uiPriority w:val="30"/>
    <w:qFormat/>
    <w:rsid w:val="00EC59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95A"/>
    <w:rPr>
      <w:i/>
      <w:iCs/>
      <w:color w:val="0F4761" w:themeColor="accent1" w:themeShade="BF"/>
    </w:rPr>
  </w:style>
  <w:style w:type="character" w:styleId="IntenseReference">
    <w:name w:val="Intense Reference"/>
    <w:basedOn w:val="DefaultParagraphFont"/>
    <w:uiPriority w:val="32"/>
    <w:qFormat/>
    <w:rsid w:val="00EC595A"/>
    <w:rPr>
      <w:b/>
      <w:bCs/>
      <w:smallCaps/>
      <w:color w:val="0F4761" w:themeColor="accent1" w:themeShade="BF"/>
      <w:spacing w:val="5"/>
    </w:rPr>
  </w:style>
  <w:style w:type="paragraph" w:customStyle="1" w:styleId="BasicParagraph">
    <w:name w:val="[Basic Paragraph]"/>
    <w:basedOn w:val="Normal"/>
    <w:uiPriority w:val="99"/>
    <w:rsid w:val="00EC595A"/>
    <w:pPr>
      <w:autoSpaceDE w:val="0"/>
      <w:autoSpaceDN w:val="0"/>
      <w:adjustRightInd w:val="0"/>
      <w:spacing w:line="288" w:lineRule="auto"/>
      <w:textAlignment w:val="center"/>
    </w:pPr>
    <w:rPr>
      <w:rFonts w:ascii="MinionPro-Regular" w:hAnsi="MinionPro-Regular" w:cs="MinionPro-Regular"/>
      <w:color w:val="000000"/>
      <w:kern w:val="0"/>
      <w:lang w:val="en-US"/>
    </w:rPr>
  </w:style>
  <w:style w:type="table" w:styleId="TableGrid">
    <w:name w:val="Table Grid"/>
    <w:basedOn w:val="TableNormal"/>
    <w:uiPriority w:val="39"/>
    <w:rsid w:val="00EC5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1">
    <w:name w:val="Paragraph Style 1"/>
    <w:basedOn w:val="Normal"/>
    <w:uiPriority w:val="99"/>
    <w:rsid w:val="000B3A27"/>
    <w:pPr>
      <w:suppressAutoHyphens/>
      <w:autoSpaceDE w:val="0"/>
      <w:autoSpaceDN w:val="0"/>
      <w:adjustRightInd w:val="0"/>
      <w:spacing w:after="57" w:line="288" w:lineRule="auto"/>
      <w:ind w:left="850" w:hanging="360"/>
      <w:textAlignment w:val="center"/>
    </w:pPr>
    <w:rPr>
      <w:rFonts w:ascii="Akkurat Pro Light" w:hAnsi="Akkurat Pro Light" w:cs="Akkurat Pro Light"/>
      <w:color w:val="000000"/>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17</Pages>
  <Words>4521</Words>
  <Characters>25772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Dever</dc:creator>
  <cp:keywords/>
  <dc:description/>
  <cp:lastModifiedBy>Caitlin Dever</cp:lastModifiedBy>
  <cp:revision>3</cp:revision>
  <dcterms:created xsi:type="dcterms:W3CDTF">2025-10-15T21:13:00Z</dcterms:created>
  <dcterms:modified xsi:type="dcterms:W3CDTF">2025-10-15T22:22:00Z</dcterms:modified>
</cp:coreProperties>
</file>